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1B4332" w:rsidTr="00484C19">
        <w:tc>
          <w:tcPr>
            <w:tcW w:w="269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1B4332" w:rsidTr="00484C19">
        <w:tc>
          <w:tcPr>
            <w:tcW w:w="2693" w:type="dxa"/>
          </w:tcPr>
          <w:p w:rsidR="000A0BAE" w:rsidRPr="001B4332" w:rsidRDefault="000A0BAE" w:rsidP="000A0BAE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715E1F" w:rsidRPr="00715E1F">
              <w:rPr>
                <w:rFonts w:ascii="標楷體" w:eastAsia="標楷體" w:hAnsi="標楷體"/>
                <w:szCs w:val="24"/>
              </w:rPr>
              <w:t>DEATR1</w:t>
            </w:r>
          </w:p>
          <w:p w:rsidR="00DF1727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="00715E1F">
              <w:rPr>
                <w:rFonts w:hint="eastAsia"/>
              </w:rPr>
              <w:t xml:space="preserve"> </w:t>
            </w:r>
            <w:r w:rsidR="006C6E60" w:rsidRPr="006C6E60">
              <w:rPr>
                <w:rFonts w:ascii="標楷體" w:eastAsia="標楷體" w:hAnsi="標楷體" w:hint="eastAsia"/>
              </w:rPr>
              <w:t>"派頓"亞托平眼藥水0.01%</w:t>
            </w:r>
          </w:p>
          <w:p w:rsidR="00FB5DDB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715E1F" w:rsidRPr="00715E1F">
              <w:rPr>
                <w:rFonts w:ascii="標楷體" w:eastAsia="標楷體" w:hAnsi="標楷體"/>
                <w:szCs w:val="24"/>
              </w:rPr>
              <w:t>Atropine</w:t>
            </w:r>
          </w:p>
          <w:p w:rsidR="001B4332" w:rsidRDefault="000A0BAE" w:rsidP="002B551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715E1F" w:rsidRPr="00715E1F">
              <w:rPr>
                <w:rFonts w:ascii="標楷體" w:eastAsia="標楷體" w:hAnsi="標楷體"/>
                <w:szCs w:val="24"/>
              </w:rPr>
              <w:t>0.01%</w:t>
            </w:r>
            <w:r w:rsidR="002B551E"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947BA0" w:rsidRPr="001B4332" w:rsidRDefault="001B4332" w:rsidP="002B551E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715E1F" w:rsidRPr="00715E1F">
              <w:rPr>
                <w:rFonts w:ascii="標楷體" w:eastAsia="標楷體" w:hAnsi="標楷體" w:hint="eastAsia"/>
                <w:szCs w:val="24"/>
              </w:rPr>
              <w:t>散瞳、睫狀肌麻痺及「其他適應症」等</w:t>
            </w:r>
            <w:r w:rsidR="000C3F3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947BA0" w:rsidRPr="001B4332" w:rsidRDefault="006C6E60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22945A86" wp14:editId="30618133">
                  <wp:extent cx="2503805" cy="2190115"/>
                  <wp:effectExtent l="0" t="0" r="0" b="63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190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1B4332" w:rsidRDefault="006C6E60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34815171" wp14:editId="601E360A">
                  <wp:extent cx="2112645" cy="2091690"/>
                  <wp:effectExtent l="0" t="0" r="1905" b="381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09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1B4332" w:rsidTr="00596903">
        <w:trPr>
          <w:trHeight w:val="326"/>
        </w:trPr>
        <w:tc>
          <w:tcPr>
            <w:tcW w:w="2693" w:type="dxa"/>
          </w:tcPr>
          <w:p w:rsidR="00BC1454" w:rsidRPr="001B4332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4332" w:rsidRDefault="00331B27" w:rsidP="00715E1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眼科更換廠商</w:t>
            </w:r>
            <w:r w:rsidR="00FB5DDB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D912FE" w:rsidRPr="001B4332" w:rsidTr="003926A5">
        <w:tc>
          <w:tcPr>
            <w:tcW w:w="269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D912FE" w:rsidRPr="001B4332" w:rsidTr="003926A5">
        <w:tc>
          <w:tcPr>
            <w:tcW w:w="2693" w:type="dxa"/>
          </w:tcPr>
          <w:p w:rsidR="00D912FE" w:rsidRPr="006C6E60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6C6E60" w:rsidRPr="006C6E60">
              <w:rPr>
                <w:rFonts w:ascii="標楷體" w:eastAsia="標楷體" w:hAnsi="標楷體"/>
                <w:szCs w:val="24"/>
              </w:rPr>
              <w:t>DEATR1</w:t>
            </w:r>
            <w:r w:rsidR="006C6E60">
              <w:rPr>
                <w:rFonts w:ascii="標楷體" w:eastAsia="標楷體" w:hAnsi="標楷體" w:hint="eastAsia"/>
                <w:szCs w:val="24"/>
              </w:rPr>
              <w:t>2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="006C6E60" w:rsidRPr="006C6E60">
              <w:rPr>
                <w:rFonts w:ascii="標楷體" w:eastAsia="標楷體" w:hAnsi="標楷體" w:hint="eastAsia"/>
                <w:szCs w:val="24"/>
              </w:rPr>
              <w:t xml:space="preserve"> "派頓"目欣眼藥水 0.125％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6C6E60" w:rsidRPr="00715E1F">
              <w:rPr>
                <w:rFonts w:ascii="標楷體" w:eastAsia="標楷體" w:hAnsi="標楷體"/>
                <w:szCs w:val="24"/>
              </w:rPr>
              <w:t>Atropine</w:t>
            </w:r>
          </w:p>
          <w:p w:rsidR="00D912FE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6C6E60">
              <w:rPr>
                <w:rFonts w:ascii="標楷體" w:eastAsia="標楷體" w:hAnsi="標楷體"/>
                <w:szCs w:val="24"/>
              </w:rPr>
              <w:t>0.</w:t>
            </w:r>
            <w:r w:rsidR="006C6E60">
              <w:rPr>
                <w:rFonts w:ascii="標楷體" w:eastAsia="標楷體" w:hAnsi="標楷體" w:hint="eastAsia"/>
                <w:szCs w:val="24"/>
              </w:rPr>
              <w:t>125</w:t>
            </w:r>
            <w:r w:rsidR="006C6E60" w:rsidRPr="00715E1F">
              <w:rPr>
                <w:rFonts w:ascii="標楷體" w:eastAsia="標楷體" w:hAnsi="標楷體"/>
                <w:szCs w:val="24"/>
              </w:rPr>
              <w:t>%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6C6E60" w:rsidRPr="006C6E60">
              <w:rPr>
                <w:rFonts w:ascii="標楷體" w:eastAsia="標楷體" w:hAnsi="標楷體" w:hint="eastAsia"/>
                <w:szCs w:val="24"/>
              </w:rPr>
              <w:t>散瞳、睫狀肌麻痺及「其他適應症」等。</w:t>
            </w:r>
          </w:p>
        </w:tc>
        <w:tc>
          <w:tcPr>
            <w:tcW w:w="3543" w:type="dxa"/>
          </w:tcPr>
          <w:p w:rsidR="00D912FE" w:rsidRPr="001B4332" w:rsidRDefault="006C6E60" w:rsidP="003926A5">
            <w:pPr>
              <w:ind w:rightChars="272" w:right="653"/>
              <w:rPr>
                <w:rFonts w:ascii="標楷體" w:eastAsia="標楷體" w:hAnsi="標楷體"/>
              </w:rPr>
            </w:pPr>
            <w:r w:rsidRPr="006C6E60">
              <w:rPr>
                <w:rFonts w:ascii="標楷體" w:eastAsia="標楷體" w:hAnsi="標楷體"/>
                <w:noProof/>
              </w:rPr>
              <w:drawing>
                <wp:inline distT="0" distB="0" distL="0" distR="0">
                  <wp:extent cx="2131158" cy="1920240"/>
                  <wp:effectExtent l="0" t="0" r="2540" b="3810"/>
                  <wp:docPr id="2" name="圖片 2" descr="C:\Users\doctor\Desktop\擷4452354343取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esktop\擷4452354343取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745" cy="1931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D912FE" w:rsidRPr="001B4332" w:rsidRDefault="006C6E60" w:rsidP="003926A5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395C2699" wp14:editId="01537206">
                  <wp:extent cx="1917065" cy="1917065"/>
                  <wp:effectExtent l="0" t="0" r="6985" b="698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065" cy="1917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12FE" w:rsidRPr="001B4332" w:rsidTr="003926A5">
        <w:trPr>
          <w:trHeight w:val="326"/>
        </w:trPr>
        <w:tc>
          <w:tcPr>
            <w:tcW w:w="269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D912FE" w:rsidRPr="001B4332" w:rsidRDefault="00331B27" w:rsidP="003926A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眼科更換廠商</w:t>
            </w:r>
            <w:r w:rsidR="00D912FE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331B27" w:rsidRPr="001B4332" w:rsidTr="0046428A">
        <w:tc>
          <w:tcPr>
            <w:tcW w:w="2693" w:type="dxa"/>
          </w:tcPr>
          <w:p w:rsidR="00331B27" w:rsidRPr="001B4332" w:rsidRDefault="00331B27" w:rsidP="0046428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331B27" w:rsidRPr="001B4332" w:rsidRDefault="00331B27" w:rsidP="0046428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331B27" w:rsidRPr="001B4332" w:rsidRDefault="00331B27" w:rsidP="0046428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331B27" w:rsidRPr="001B4332" w:rsidTr="0046428A">
        <w:tc>
          <w:tcPr>
            <w:tcW w:w="2693" w:type="dxa"/>
          </w:tcPr>
          <w:p w:rsidR="00331B27" w:rsidRPr="006C6E60" w:rsidRDefault="00331B27" w:rsidP="0046428A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331B27">
              <w:rPr>
                <w:rFonts w:ascii="標楷體" w:eastAsia="標楷體" w:hAnsi="標楷體"/>
                <w:szCs w:val="24"/>
              </w:rPr>
              <w:t>OROSU</w:t>
            </w:r>
          </w:p>
          <w:p w:rsidR="00331B27" w:rsidRPr="001B4332" w:rsidRDefault="00331B27" w:rsidP="0046428A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Pr="006C6E6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331B27">
              <w:rPr>
                <w:rFonts w:ascii="標楷體" w:eastAsia="標楷體" w:hAnsi="標楷體" w:hint="eastAsia"/>
                <w:szCs w:val="24"/>
              </w:rPr>
              <w:t>魯士定"山德士"膜衣錠10毫克</w:t>
            </w:r>
          </w:p>
          <w:p w:rsidR="00331B27" w:rsidRPr="00331B27" w:rsidRDefault="00331B27" w:rsidP="00331B27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331B27">
              <w:rPr>
                <w:rFonts w:ascii="標楷體" w:eastAsia="標楷體" w:hAnsi="標楷體"/>
                <w:szCs w:val="24"/>
              </w:rPr>
              <w:t>Rosuvastatin</w:t>
            </w:r>
          </w:p>
          <w:p w:rsidR="00331B27" w:rsidRPr="001B4332" w:rsidRDefault="00331B27" w:rsidP="00331B27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331B27">
              <w:rPr>
                <w:rFonts w:ascii="標楷體" w:eastAsia="標楷體" w:hAnsi="標楷體"/>
                <w:szCs w:val="24"/>
              </w:rPr>
              <w:t>10mg/Tab</w:t>
            </w:r>
          </w:p>
          <w:p w:rsidR="00331B27" w:rsidRPr="001B4332" w:rsidRDefault="00331B27" w:rsidP="0046428A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331B27">
              <w:rPr>
                <w:rFonts w:ascii="標楷體" w:eastAsia="標楷體" w:hAnsi="標楷體" w:hint="eastAsia"/>
                <w:szCs w:val="24"/>
              </w:rPr>
              <w:t>高膽固醇血症、高三酸甘油酯血症及「其他適應症」等</w:t>
            </w:r>
            <w:r w:rsidRPr="006C6E60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331B27" w:rsidRPr="001B4332" w:rsidRDefault="00331B27" w:rsidP="0046428A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0269697" wp14:editId="55D3FDA8">
                  <wp:extent cx="1615440" cy="2891477"/>
                  <wp:effectExtent l="0" t="0" r="3810" b="444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7638" cy="2913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331B27" w:rsidRPr="001B4332" w:rsidRDefault="00331B27" w:rsidP="0046428A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3D5EF1E" wp14:editId="4C508E3C">
                  <wp:extent cx="1334525" cy="2860675"/>
                  <wp:effectExtent l="0" t="0" r="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191" cy="2892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1B27" w:rsidRPr="001B4332" w:rsidTr="0046428A">
        <w:trPr>
          <w:trHeight w:val="326"/>
        </w:trPr>
        <w:tc>
          <w:tcPr>
            <w:tcW w:w="2693" w:type="dxa"/>
          </w:tcPr>
          <w:p w:rsidR="00331B27" w:rsidRPr="001B4332" w:rsidRDefault="00331B27" w:rsidP="0046428A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331B27" w:rsidRPr="001B4332" w:rsidRDefault="00331B27" w:rsidP="0046428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藥廠換包裝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  <w:bookmarkStart w:id="0" w:name="_GoBack"/>
      <w:bookmarkEnd w:id="0"/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85B" w:rsidRDefault="006C085B" w:rsidP="001C5400">
      <w:r>
        <w:separator/>
      </w:r>
    </w:p>
  </w:endnote>
  <w:endnote w:type="continuationSeparator" w:id="0">
    <w:p w:rsidR="006C085B" w:rsidRDefault="006C085B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85B" w:rsidRDefault="006C085B" w:rsidP="001C5400">
      <w:r>
        <w:separator/>
      </w:r>
    </w:p>
  </w:footnote>
  <w:footnote w:type="continuationSeparator" w:id="0">
    <w:p w:rsidR="006C085B" w:rsidRDefault="006C085B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3F38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2002D1"/>
    <w:rsid w:val="00203378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1B27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6F40"/>
    <w:rsid w:val="004B7C39"/>
    <w:rsid w:val="004C2796"/>
    <w:rsid w:val="004C3525"/>
    <w:rsid w:val="004C4FC9"/>
    <w:rsid w:val="004D22E3"/>
    <w:rsid w:val="004E2370"/>
    <w:rsid w:val="004E4314"/>
    <w:rsid w:val="00502685"/>
    <w:rsid w:val="00507E62"/>
    <w:rsid w:val="005227EE"/>
    <w:rsid w:val="005317D0"/>
    <w:rsid w:val="00546D0F"/>
    <w:rsid w:val="005679C8"/>
    <w:rsid w:val="00573FD8"/>
    <w:rsid w:val="00580823"/>
    <w:rsid w:val="00584C1A"/>
    <w:rsid w:val="005875A4"/>
    <w:rsid w:val="0059543D"/>
    <w:rsid w:val="00595E8B"/>
    <w:rsid w:val="005966B1"/>
    <w:rsid w:val="00596903"/>
    <w:rsid w:val="005A36FB"/>
    <w:rsid w:val="005C2565"/>
    <w:rsid w:val="005C6963"/>
    <w:rsid w:val="005C7BB6"/>
    <w:rsid w:val="005D2131"/>
    <w:rsid w:val="006234D5"/>
    <w:rsid w:val="00625BBB"/>
    <w:rsid w:val="00626789"/>
    <w:rsid w:val="006503AE"/>
    <w:rsid w:val="00654B3D"/>
    <w:rsid w:val="00662B43"/>
    <w:rsid w:val="006755D0"/>
    <w:rsid w:val="006A2008"/>
    <w:rsid w:val="006A50BE"/>
    <w:rsid w:val="006C085B"/>
    <w:rsid w:val="006C4696"/>
    <w:rsid w:val="006C69B5"/>
    <w:rsid w:val="006C6E60"/>
    <w:rsid w:val="006D3711"/>
    <w:rsid w:val="006E3A0F"/>
    <w:rsid w:val="006E4D35"/>
    <w:rsid w:val="006F3D11"/>
    <w:rsid w:val="00700334"/>
    <w:rsid w:val="00712CB8"/>
    <w:rsid w:val="0071349A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E2375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97FC7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8B823-8FCE-42C0-A6F5-617FA7999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11</cp:revision>
  <cp:lastPrinted>2023-10-06T02:00:00Z</cp:lastPrinted>
  <dcterms:created xsi:type="dcterms:W3CDTF">2025-03-25T00:47:00Z</dcterms:created>
  <dcterms:modified xsi:type="dcterms:W3CDTF">2025-07-03T00:46:00Z</dcterms:modified>
</cp:coreProperties>
</file>