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700334" w:rsidRPr="001B4332" w:rsidTr="00484C19">
        <w:tc>
          <w:tcPr>
            <w:tcW w:w="269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BC1454" w:rsidRPr="001B4332" w:rsidRDefault="00BC1454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947BA0" w:rsidRPr="001B4332" w:rsidTr="00484C19">
        <w:tc>
          <w:tcPr>
            <w:tcW w:w="2693" w:type="dxa"/>
          </w:tcPr>
          <w:p w:rsidR="000A0BAE" w:rsidRPr="001B4332" w:rsidRDefault="000A0BAE" w:rsidP="000A0BAE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715E1F" w:rsidRPr="00715E1F">
              <w:rPr>
                <w:rFonts w:ascii="標楷體" w:eastAsia="標楷體" w:hAnsi="標楷體"/>
                <w:szCs w:val="24"/>
              </w:rPr>
              <w:t>DEATR1</w:t>
            </w:r>
          </w:p>
          <w:p w:rsidR="00DF1727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="00715E1F">
              <w:rPr>
                <w:rFonts w:hint="eastAsia"/>
              </w:rPr>
              <w:t xml:space="preserve"> </w:t>
            </w:r>
            <w:r w:rsidR="00715E1F" w:rsidRPr="00715E1F">
              <w:rPr>
                <w:rFonts w:ascii="標楷體" w:eastAsia="標楷體" w:hAnsi="標楷體" w:hint="eastAsia"/>
              </w:rPr>
              <w:t>"五福"樂托品點眼液0.01%</w:t>
            </w:r>
          </w:p>
          <w:p w:rsidR="00FB5DDB" w:rsidRPr="001B4332" w:rsidRDefault="000A0BAE" w:rsidP="000A0BA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715E1F" w:rsidRPr="00715E1F">
              <w:rPr>
                <w:rFonts w:ascii="標楷體" w:eastAsia="標楷體" w:hAnsi="標楷體"/>
                <w:szCs w:val="24"/>
              </w:rPr>
              <w:t>Atropine</w:t>
            </w:r>
          </w:p>
          <w:p w:rsidR="001B4332" w:rsidRDefault="000A0BAE" w:rsidP="002B551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715E1F" w:rsidRPr="00715E1F">
              <w:rPr>
                <w:rFonts w:ascii="標楷體" w:eastAsia="標楷體" w:hAnsi="標楷體"/>
                <w:szCs w:val="24"/>
              </w:rPr>
              <w:t>0.01%</w:t>
            </w:r>
            <w:r w:rsidR="002B551E"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947BA0" w:rsidRPr="001B4332" w:rsidRDefault="001B4332" w:rsidP="002B551E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715E1F" w:rsidRPr="00715E1F">
              <w:rPr>
                <w:rFonts w:ascii="標楷體" w:eastAsia="標楷體" w:hAnsi="標楷體" w:hint="eastAsia"/>
                <w:szCs w:val="24"/>
              </w:rPr>
              <w:t>散瞳、睫狀肌麻痺及「其他適應症」等</w:t>
            </w:r>
            <w:r w:rsidR="000C3F3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947BA0" w:rsidRPr="001B4332" w:rsidRDefault="00715E1F" w:rsidP="00F14873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36ED5991" wp14:editId="49392980">
                  <wp:extent cx="2112645" cy="2091690"/>
                  <wp:effectExtent l="0" t="0" r="1905" b="381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0916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947BA0" w:rsidRPr="001B4332" w:rsidRDefault="00715E1F" w:rsidP="00654B3D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61A3837B" wp14:editId="00C2FC56">
                  <wp:extent cx="2503805" cy="2190115"/>
                  <wp:effectExtent l="0" t="0" r="0" b="63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190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6B3D" w:rsidRPr="001B4332" w:rsidTr="00596903">
        <w:trPr>
          <w:trHeight w:val="326"/>
        </w:trPr>
        <w:tc>
          <w:tcPr>
            <w:tcW w:w="2693" w:type="dxa"/>
          </w:tcPr>
          <w:p w:rsidR="00BC1454" w:rsidRPr="001B4332" w:rsidRDefault="00E83E0B" w:rsidP="00CF4068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BC1454" w:rsidRPr="001B4332" w:rsidRDefault="00715E1F" w:rsidP="00715E1F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藥品換廠</w:t>
            </w:r>
            <w:r w:rsidR="00FB5DDB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D912FE" w:rsidRPr="001B4332" w:rsidTr="003926A5">
        <w:tc>
          <w:tcPr>
            <w:tcW w:w="269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D912FE" w:rsidRPr="001B4332" w:rsidTr="003926A5">
        <w:tc>
          <w:tcPr>
            <w:tcW w:w="2693" w:type="dxa"/>
          </w:tcPr>
          <w:p w:rsidR="00D912FE" w:rsidRPr="001B4332" w:rsidRDefault="00D912FE" w:rsidP="003926A5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D912FE">
              <w:rPr>
                <w:rFonts w:ascii="標楷體" w:eastAsia="標楷體" w:hAnsi="標楷體"/>
                <w:szCs w:val="24"/>
              </w:rPr>
              <w:t>DEGINP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Pr="00D912FE">
              <w:t>Ginpol Gel</w:t>
            </w:r>
            <w:r w:rsidRPr="00D912FE">
              <w:rPr>
                <w:rFonts w:ascii="標楷體" w:eastAsia="標楷體" w:hAnsi="標楷體" w:hint="eastAsia"/>
              </w:rPr>
              <w:t>睛瑩眼用凝膠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D912FE">
              <w:rPr>
                <w:rFonts w:ascii="標楷體" w:eastAsia="標楷體" w:hAnsi="標楷體"/>
                <w:szCs w:val="24"/>
              </w:rPr>
              <w:t>Carbomer</w:t>
            </w:r>
          </w:p>
          <w:p w:rsidR="00D912FE" w:rsidRDefault="00D912FE" w:rsidP="003926A5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D912FE">
              <w:rPr>
                <w:rFonts w:ascii="標楷體" w:eastAsia="標楷體" w:hAnsi="標楷體"/>
                <w:szCs w:val="24"/>
              </w:rPr>
              <w:t>10gm/tub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D912FE" w:rsidRPr="001B4332" w:rsidRDefault="00D912FE" w:rsidP="003926A5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D912FE">
              <w:rPr>
                <w:rFonts w:ascii="標楷體" w:eastAsia="標楷體" w:hAnsi="標楷體" w:hint="eastAsia"/>
                <w:szCs w:val="24"/>
              </w:rPr>
              <w:t>乾眼症及「其他適應症」等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D912FE" w:rsidRPr="001B4332" w:rsidRDefault="00D912FE" w:rsidP="003926A5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C678A66" wp14:editId="6CBF0988">
                  <wp:extent cx="2112645" cy="1556385"/>
                  <wp:effectExtent l="0" t="0" r="1905" b="571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55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D912FE" w:rsidRPr="001B4332" w:rsidRDefault="00D912FE" w:rsidP="003926A5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0944DD2" wp14:editId="4D60A945">
                  <wp:extent cx="2503805" cy="1863725"/>
                  <wp:effectExtent l="0" t="0" r="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186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912FE" w:rsidRPr="001B4332" w:rsidTr="003926A5">
        <w:trPr>
          <w:trHeight w:val="326"/>
        </w:trPr>
        <w:tc>
          <w:tcPr>
            <w:tcW w:w="2693" w:type="dxa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D912FE" w:rsidRPr="001B4332" w:rsidRDefault="00D912FE" w:rsidP="003926A5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藥廠換包裝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8E2375" w:rsidRPr="001B4332" w:rsidTr="004D2D90">
        <w:tc>
          <w:tcPr>
            <w:tcW w:w="269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8E2375" w:rsidRPr="001B4332" w:rsidTr="004D2D90">
        <w:tc>
          <w:tcPr>
            <w:tcW w:w="2693" w:type="dxa"/>
          </w:tcPr>
          <w:p w:rsidR="008E2375" w:rsidRPr="008E2375" w:rsidRDefault="008E2375" w:rsidP="004D2D90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</w:t>
            </w:r>
            <w:r w:rsidRPr="008E2375">
              <w:rPr>
                <w:rFonts w:ascii="標楷體" w:eastAsia="標楷體" w:hAnsi="標楷體" w:hint="eastAsia"/>
                <w:szCs w:val="24"/>
              </w:rPr>
              <w:t>碼：</w:t>
            </w:r>
            <w:r w:rsidRPr="008E2375">
              <w:rPr>
                <w:rFonts w:ascii="標楷體" w:eastAsia="標楷體" w:hAnsi="標楷體"/>
                <w:szCs w:val="24"/>
              </w:rPr>
              <w:t>IHEPA1</w:t>
            </w:r>
          </w:p>
          <w:p w:rsidR="008E2375" w:rsidRPr="008E2375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8E2375">
              <w:rPr>
                <w:rFonts w:ascii="標楷體" w:eastAsia="標楷體" w:hAnsi="標楷體" w:hint="eastAsia"/>
                <w:szCs w:val="24"/>
              </w:rPr>
              <w:t>商品名:</w:t>
            </w:r>
            <w:r w:rsidRPr="008E2375">
              <w:rPr>
                <w:rFonts w:ascii="標楷體" w:eastAsia="標楷體" w:hAnsi="標楷體" w:hint="eastAsia"/>
              </w:rPr>
              <w:t xml:space="preserve"> </w:t>
            </w:r>
            <w:r w:rsidRPr="008E2375">
              <w:rPr>
                <w:rFonts w:ascii="標楷體" w:eastAsia="標楷體" w:hAnsi="標楷體" w:hint="eastAsia"/>
              </w:rPr>
              <w:t>肝素鈉注射液 5000單位/毫升</w:t>
            </w:r>
          </w:p>
          <w:p w:rsidR="008E2375" w:rsidRPr="001B4332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8E2375">
              <w:rPr>
                <w:rFonts w:ascii="標楷體" w:eastAsia="標楷體" w:hAnsi="標楷體"/>
                <w:szCs w:val="24"/>
              </w:rPr>
              <w:t>Heparin Sodium</w:t>
            </w: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8E2375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8E2375">
              <w:rPr>
                <w:rFonts w:ascii="標楷體" w:eastAsia="標楷體" w:hAnsi="標楷體"/>
                <w:szCs w:val="24"/>
              </w:rPr>
              <w:t>5000 IU/ml</w:t>
            </w:r>
          </w:p>
          <w:p w:rsidR="008E2375" w:rsidRPr="001B4332" w:rsidRDefault="008E2375" w:rsidP="004D2D90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8E2375">
              <w:rPr>
                <w:rFonts w:ascii="標楷體" w:eastAsia="標楷體" w:hAnsi="標楷體" w:hint="eastAsia"/>
                <w:szCs w:val="24"/>
              </w:rPr>
              <w:t>血栓性栓塞症及其預防、抗凝血及其它適應症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8E2375" w:rsidRPr="008E2375" w:rsidRDefault="008E2375" w:rsidP="008E2375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00AF7D86" wp14:editId="2B8C4741">
                  <wp:extent cx="2112645" cy="1999615"/>
                  <wp:effectExtent l="0" t="0" r="1905" b="63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1999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8E2375" w:rsidRPr="001B4332" w:rsidRDefault="008E2375" w:rsidP="004D2D90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BAECCB6" wp14:editId="03C7913F">
                  <wp:extent cx="2133600" cy="2293227"/>
                  <wp:effectExtent l="0" t="0" r="0" b="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367" cy="230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375" w:rsidRPr="001B4332" w:rsidTr="004D2D90">
        <w:trPr>
          <w:trHeight w:val="326"/>
        </w:trPr>
        <w:tc>
          <w:tcPr>
            <w:tcW w:w="269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lastRenderedPageBreak/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藥廠換包裝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8E2375" w:rsidRPr="001B4332" w:rsidTr="004D2D90">
        <w:tc>
          <w:tcPr>
            <w:tcW w:w="269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8E2375" w:rsidRPr="001B4332" w:rsidTr="004D2D90">
        <w:tc>
          <w:tcPr>
            <w:tcW w:w="2693" w:type="dxa"/>
          </w:tcPr>
          <w:p w:rsidR="008E2375" w:rsidRPr="003B72FE" w:rsidRDefault="008E2375" w:rsidP="004D2D90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CE52EE" w:rsidRPr="003B72FE">
              <w:rPr>
                <w:rFonts w:ascii="標楷體" w:eastAsia="標楷體" w:hAnsi="標楷體"/>
                <w:szCs w:val="24"/>
              </w:rPr>
              <w:t>EPROT</w:t>
            </w:r>
          </w:p>
          <w:p w:rsidR="008E2375" w:rsidRPr="003B72FE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3B72FE">
              <w:rPr>
                <w:rFonts w:ascii="標楷體" w:eastAsia="標楷體" w:hAnsi="標楷體" w:hint="eastAsia"/>
                <w:szCs w:val="24"/>
              </w:rPr>
              <w:t>商品名:</w:t>
            </w:r>
            <w:bookmarkStart w:id="0" w:name="_GoBack"/>
            <w:bookmarkEnd w:id="0"/>
            <w:r w:rsidR="00CE52EE" w:rsidRPr="003B72FE">
              <w:rPr>
                <w:rFonts w:ascii="標楷體" w:eastAsia="標楷體" w:hAnsi="標楷體" w:hint="eastAsia"/>
              </w:rPr>
              <w:t>普特皮軟膏 0.03%</w:t>
            </w:r>
          </w:p>
          <w:p w:rsidR="008E2375" w:rsidRPr="001B4332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CE52EE" w:rsidRPr="00CE52EE">
              <w:rPr>
                <w:rFonts w:ascii="標楷體" w:eastAsia="標楷體" w:hAnsi="標楷體"/>
                <w:szCs w:val="24"/>
              </w:rPr>
              <w:t xml:space="preserve">Tacrolimus </w:t>
            </w:r>
          </w:p>
          <w:p w:rsidR="008E2375" w:rsidRDefault="008E2375" w:rsidP="004D2D90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CE52EE" w:rsidRPr="00CE52EE">
              <w:rPr>
                <w:rFonts w:ascii="標楷體" w:eastAsia="標楷體" w:hAnsi="標楷體"/>
                <w:szCs w:val="24"/>
              </w:rPr>
              <w:t>0.03%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8E2375" w:rsidRPr="001B4332" w:rsidRDefault="008E2375" w:rsidP="00CE52EE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適用於成人、青少年與</w:t>
            </w:r>
            <w:r w:rsidR="00CE52EE" w:rsidRPr="00CE52EE">
              <w:rPr>
                <w:rFonts w:ascii="標楷體" w:eastAsia="標楷體" w:hAnsi="標楷體"/>
                <w:szCs w:val="24"/>
              </w:rPr>
              <w:t>2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歲以上兒童。</w:t>
            </w:r>
            <w:r w:rsidR="00CE52EE" w:rsidRPr="00CE52EE">
              <w:rPr>
                <w:rFonts w:ascii="標楷體" w:eastAsia="標楷體" w:hAnsi="標楷體"/>
                <w:szCs w:val="24"/>
              </w:rPr>
              <w:t xml:space="preserve"> 1. 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症狀發作期治療：第二線使用於</w:t>
            </w:r>
            <w:r w:rsidR="00CE52EE" w:rsidRPr="00CE52EE">
              <w:rPr>
                <w:rFonts w:ascii="標楷體" w:eastAsia="標楷體" w:hAnsi="標楷體"/>
                <w:szCs w:val="24"/>
              </w:rPr>
              <w:t xml:space="preserve"> 2 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歲以上孩童、青少年及成人因為潛在危險而不宜使用其他傳統治療、或對其他傳統治療反應不充分、或無法耐受其他傳統治療</w:t>
            </w:r>
            <w:r w:rsidR="00CE52EE" w:rsidRPr="00CE52EE">
              <w:rPr>
                <w:rFonts w:ascii="標楷體" w:eastAsia="標楷體" w:hAnsi="標楷體"/>
                <w:szCs w:val="24"/>
              </w:rPr>
              <w:t>(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如外用的皮質類固醇</w:t>
            </w:r>
            <w:r w:rsidR="00CE52EE" w:rsidRPr="00CE52EE">
              <w:rPr>
                <w:rFonts w:ascii="標楷體" w:eastAsia="標楷體" w:hAnsi="標楷體"/>
                <w:szCs w:val="24"/>
              </w:rPr>
              <w:t>)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的中度至重度異位性皮膚炎病人，作為短期及間歇性長期治療。</w:t>
            </w:r>
            <w:r w:rsidR="00CE52EE" w:rsidRPr="00CE52EE">
              <w:rPr>
                <w:rFonts w:ascii="標楷體" w:eastAsia="標楷體" w:hAnsi="標楷體"/>
                <w:szCs w:val="24"/>
              </w:rPr>
              <w:t xml:space="preserve"> 2. 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維持治療：治療中度至重度異位性皮膚炎，針對有高疾病惡化率</w:t>
            </w:r>
            <w:r w:rsidR="00CE52EE" w:rsidRPr="00CE52EE">
              <w:rPr>
                <w:rFonts w:ascii="標楷體" w:eastAsia="標楷體" w:hAnsi="標楷體"/>
                <w:szCs w:val="24"/>
              </w:rPr>
              <w:t>(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即每年發生</w:t>
            </w:r>
            <w:r w:rsidR="00CE52EE" w:rsidRPr="00CE52EE">
              <w:rPr>
                <w:rFonts w:ascii="標楷體" w:eastAsia="標楷體" w:hAnsi="標楷體"/>
                <w:szCs w:val="24"/>
              </w:rPr>
              <w:t>4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次或以上</w:t>
            </w:r>
            <w:r w:rsidR="00CE52EE" w:rsidRPr="00CE52EE">
              <w:rPr>
                <w:rFonts w:ascii="標楷體" w:eastAsia="標楷體" w:hAnsi="標楷體"/>
                <w:szCs w:val="24"/>
              </w:rPr>
              <w:t>)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且曾對每天</w:t>
            </w:r>
            <w:r w:rsidR="00CE52EE" w:rsidRPr="00CE52EE">
              <w:rPr>
                <w:rFonts w:ascii="標楷體" w:eastAsia="標楷體" w:hAnsi="標楷體"/>
                <w:szCs w:val="24"/>
              </w:rPr>
              <w:t>2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次、最多</w:t>
            </w:r>
            <w:r w:rsidR="00CE52EE" w:rsidRPr="00CE52EE">
              <w:rPr>
                <w:rFonts w:ascii="標楷體" w:eastAsia="標楷體" w:hAnsi="標楷體"/>
                <w:szCs w:val="24"/>
              </w:rPr>
              <w:t>6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週的</w:t>
            </w:r>
            <w:r w:rsidR="00CE52EE" w:rsidRPr="00CE52EE">
              <w:rPr>
                <w:rFonts w:ascii="標楷體" w:eastAsia="標楷體" w:hAnsi="標楷體"/>
                <w:szCs w:val="24"/>
              </w:rPr>
              <w:t>tacrolimus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軟膏治療出現初步反應</w:t>
            </w:r>
            <w:r w:rsidR="00CE52EE" w:rsidRPr="00CE52EE">
              <w:rPr>
                <w:rFonts w:ascii="標楷體" w:eastAsia="標楷體" w:hAnsi="標楷體"/>
                <w:szCs w:val="24"/>
              </w:rPr>
              <w:t>(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病灶清除、幾乎清除或僅剩輕微影響</w:t>
            </w:r>
            <w:r w:rsidR="00CE52EE" w:rsidRPr="00CE52EE">
              <w:rPr>
                <w:rFonts w:ascii="標楷體" w:eastAsia="標楷體" w:hAnsi="標楷體"/>
                <w:szCs w:val="24"/>
              </w:rPr>
              <w:t>)</w:t>
            </w:r>
            <w:r w:rsidR="00CE52EE" w:rsidRPr="00CE52EE">
              <w:rPr>
                <w:rFonts w:ascii="標楷體" w:eastAsia="標楷體" w:hAnsi="標楷體" w:hint="eastAsia"/>
                <w:szCs w:val="24"/>
              </w:rPr>
              <w:t>的病人，預防復發並延長無復發期。</w:t>
            </w:r>
          </w:p>
        </w:tc>
        <w:tc>
          <w:tcPr>
            <w:tcW w:w="3543" w:type="dxa"/>
          </w:tcPr>
          <w:p w:rsidR="008E2375" w:rsidRPr="001B4332" w:rsidRDefault="00CE52EE" w:rsidP="004D2D90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45979D8" wp14:editId="42E0F296">
                  <wp:extent cx="2112645" cy="2305685"/>
                  <wp:effectExtent l="0" t="0" r="1905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2645" cy="2305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8E2375" w:rsidRPr="001B4332" w:rsidRDefault="00CE52EE" w:rsidP="004D2D90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7B87B53B" wp14:editId="6E26D847">
                  <wp:extent cx="2087880" cy="2354226"/>
                  <wp:effectExtent l="0" t="0" r="7620" b="825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210" cy="2362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2375" w:rsidRPr="001B4332" w:rsidTr="004D2D90">
        <w:trPr>
          <w:trHeight w:val="326"/>
        </w:trPr>
        <w:tc>
          <w:tcPr>
            <w:tcW w:w="2693" w:type="dxa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8E2375" w:rsidRPr="001B4332" w:rsidRDefault="008E2375" w:rsidP="004D2D90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藥廠換包裝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</w:tbl>
    <w:p w:rsidR="00AB53CF" w:rsidRDefault="00AB53CF" w:rsidP="00F31874">
      <w:pPr>
        <w:tabs>
          <w:tab w:val="left" w:pos="5697"/>
        </w:tabs>
      </w:pPr>
    </w:p>
    <w:sectPr w:rsidR="00AB53CF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378" w:rsidRDefault="00203378" w:rsidP="001C5400">
      <w:r>
        <w:separator/>
      </w:r>
    </w:p>
  </w:endnote>
  <w:endnote w:type="continuationSeparator" w:id="0">
    <w:p w:rsidR="00203378" w:rsidRDefault="00203378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378" w:rsidRDefault="00203378" w:rsidP="001C5400">
      <w:r>
        <w:separator/>
      </w:r>
    </w:p>
  </w:footnote>
  <w:footnote w:type="continuationSeparator" w:id="0">
    <w:p w:rsidR="00203378" w:rsidRDefault="00203378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845C7"/>
    <w:rsid w:val="000A0BAE"/>
    <w:rsid w:val="000A42BF"/>
    <w:rsid w:val="000A49D5"/>
    <w:rsid w:val="000C3F38"/>
    <w:rsid w:val="000C4F9F"/>
    <w:rsid w:val="000D3EAA"/>
    <w:rsid w:val="000D7038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2002D1"/>
    <w:rsid w:val="00203378"/>
    <w:rsid w:val="00225FA3"/>
    <w:rsid w:val="002329F5"/>
    <w:rsid w:val="002527AA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6F40"/>
    <w:rsid w:val="004B7C39"/>
    <w:rsid w:val="004C2796"/>
    <w:rsid w:val="004C3525"/>
    <w:rsid w:val="004C4FC9"/>
    <w:rsid w:val="004D22E3"/>
    <w:rsid w:val="004E4314"/>
    <w:rsid w:val="00502685"/>
    <w:rsid w:val="00507E62"/>
    <w:rsid w:val="005227EE"/>
    <w:rsid w:val="005317D0"/>
    <w:rsid w:val="00546D0F"/>
    <w:rsid w:val="005679C8"/>
    <w:rsid w:val="00573FD8"/>
    <w:rsid w:val="00580823"/>
    <w:rsid w:val="00584C1A"/>
    <w:rsid w:val="005875A4"/>
    <w:rsid w:val="0059543D"/>
    <w:rsid w:val="00595E8B"/>
    <w:rsid w:val="005966B1"/>
    <w:rsid w:val="00596903"/>
    <w:rsid w:val="005A36FB"/>
    <w:rsid w:val="005C2565"/>
    <w:rsid w:val="005C6963"/>
    <w:rsid w:val="005C7BB6"/>
    <w:rsid w:val="005D2131"/>
    <w:rsid w:val="00625BBB"/>
    <w:rsid w:val="00626789"/>
    <w:rsid w:val="006503AE"/>
    <w:rsid w:val="00654B3D"/>
    <w:rsid w:val="00662B43"/>
    <w:rsid w:val="006755D0"/>
    <w:rsid w:val="006A2008"/>
    <w:rsid w:val="006A50BE"/>
    <w:rsid w:val="006C4696"/>
    <w:rsid w:val="006C69B5"/>
    <w:rsid w:val="006D3711"/>
    <w:rsid w:val="006E3A0F"/>
    <w:rsid w:val="006E4D35"/>
    <w:rsid w:val="006F3D11"/>
    <w:rsid w:val="00700334"/>
    <w:rsid w:val="00712CB8"/>
    <w:rsid w:val="0071349A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2C66"/>
    <w:rsid w:val="008E2375"/>
    <w:rsid w:val="008F2FDC"/>
    <w:rsid w:val="008F7865"/>
    <w:rsid w:val="009118B2"/>
    <w:rsid w:val="00915770"/>
    <w:rsid w:val="00922991"/>
    <w:rsid w:val="009301EC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C15496"/>
    <w:rsid w:val="00C20013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76FE"/>
    <w:rsid w:val="00F9125A"/>
    <w:rsid w:val="00F94BC9"/>
    <w:rsid w:val="00F97FC7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4F3161-2ABF-483D-8F25-141EDDD21C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2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9</cp:revision>
  <cp:lastPrinted>2023-10-06T02:00:00Z</cp:lastPrinted>
  <dcterms:created xsi:type="dcterms:W3CDTF">2025-03-25T00:47:00Z</dcterms:created>
  <dcterms:modified xsi:type="dcterms:W3CDTF">2025-06-02T05:19:00Z</dcterms:modified>
</cp:coreProperties>
</file>