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82"/>
        <w:gridCol w:w="3840"/>
        <w:gridCol w:w="30"/>
        <w:gridCol w:w="15"/>
        <w:gridCol w:w="15"/>
        <w:gridCol w:w="20"/>
        <w:gridCol w:w="10"/>
        <w:gridCol w:w="16"/>
        <w:gridCol w:w="59"/>
        <w:gridCol w:w="30"/>
        <w:gridCol w:w="4078"/>
      </w:tblGrid>
      <w:tr w:rsidR="00700334" w:rsidRPr="00E24F1D" w:rsidTr="00D746B1">
        <w:tc>
          <w:tcPr>
            <w:tcW w:w="2282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6" w:type="dxa"/>
            <w:gridSpan w:val="7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7" w:type="dxa"/>
            <w:gridSpan w:val="3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83E0B" w:rsidRPr="00E24F1D" w:rsidTr="00D746B1">
        <w:tc>
          <w:tcPr>
            <w:tcW w:w="2282" w:type="dxa"/>
          </w:tcPr>
          <w:p w:rsidR="00E83E0B" w:rsidRPr="00A158AC" w:rsidRDefault="00E83E0B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A158AC" w:rsidRPr="00A158AC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IDOBU</w:t>
            </w:r>
          </w:p>
          <w:p w:rsidR="00A158AC" w:rsidRPr="00A158AC" w:rsidRDefault="00E83E0B" w:rsidP="00E83E0B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="00A158AC" w:rsidRPr="00A158AC"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  <w:t xml:space="preserve"> </w:t>
            </w:r>
            <w:r w:rsidR="00A3708A" w:rsidRPr="00A3708A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Gendobu</w:t>
            </w:r>
            <w:r w:rsidR="00A158AC" w:rsidRPr="00A158AC">
              <w:rPr>
                <w:rFonts w:ascii="標楷體" w:eastAsia="標楷體" w:hAnsi="標楷體" w:cs="Times New Roman" w:hint="eastAsia"/>
                <w:color w:val="333333"/>
                <w:szCs w:val="24"/>
                <w:shd w:val="clear" w:color="auto" w:fill="FFFFFF"/>
              </w:rPr>
              <w:t>健多博注射液</w:t>
            </w:r>
            <w:r w:rsidR="00A158AC" w:rsidRPr="00A158AC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１２．５</w:t>
            </w:r>
            <w:r w:rsidR="00A158AC" w:rsidRPr="00A158AC">
              <w:rPr>
                <w:rFonts w:ascii="標楷體" w:eastAsia="標楷體" w:hAnsi="標楷體" w:cs="Times New Roman" w:hint="eastAsia"/>
                <w:color w:val="333333"/>
                <w:szCs w:val="24"/>
                <w:shd w:val="clear" w:color="auto" w:fill="FFFFFF"/>
              </w:rPr>
              <w:t>毫克/毫升（多保他命）</w:t>
            </w:r>
          </w:p>
          <w:p w:rsidR="00E83E0B" w:rsidRPr="00A158AC" w:rsidRDefault="00E83E0B" w:rsidP="00E83E0B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A158AC" w:rsidRPr="00A158AC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Dobutamine</w:t>
            </w:r>
          </w:p>
          <w:p w:rsidR="00E83E0B" w:rsidRPr="00A158AC" w:rsidRDefault="00E83E0B" w:rsidP="00E83E0B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A158AC" w:rsidRPr="00A158AC">
              <w:rPr>
                <w:rFonts w:ascii="Times New Roman" w:eastAsia="標楷體" w:hAnsi="Times New Roman" w:cs="Times New Roman"/>
                <w:szCs w:val="24"/>
              </w:rPr>
              <w:t>250mg/20ml/vial</w:t>
            </w:r>
          </w:p>
          <w:p w:rsidR="00E83E0B" w:rsidRPr="00A158AC" w:rsidRDefault="00E83E0B" w:rsidP="00E83E0B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適應症：</w:t>
            </w:r>
            <w:r w:rsidR="00A158AC" w:rsidRPr="00A158AC">
              <w:rPr>
                <w:rFonts w:ascii="標楷體" w:eastAsia="標楷體" w:hAnsi="標楷體" w:hint="eastAsia"/>
                <w:szCs w:val="24"/>
              </w:rPr>
              <w:t>增強心肌收縮力而適用於短期治療器質性心臟病、心臟外科手術引起心肌收縮力抑制而導致之心臟代償機能衰竭及「其他適應症」等</w:t>
            </w:r>
            <w:r w:rsidRPr="00A158AC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A158AC" w:rsidRPr="00A158AC" w:rsidRDefault="00A158AC" w:rsidP="00A158A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用法用量:</w:t>
            </w:r>
            <w:r w:rsidRPr="00A158AC">
              <w:rPr>
                <w:rFonts w:hint="eastAsia"/>
                <w:szCs w:val="24"/>
              </w:rPr>
              <w:t xml:space="preserve"> </w:t>
            </w:r>
            <w:r w:rsidRPr="00A158AC">
              <w:rPr>
                <w:rFonts w:ascii="標楷體" w:eastAsia="標楷體" w:hAnsi="標楷體" w:hint="eastAsia"/>
                <w:szCs w:val="24"/>
              </w:rPr>
              <w:t>對大多數病人而言，用以增加心搏出量的灌注速度為每分鐘</w:t>
            </w:r>
            <w:r w:rsidRPr="00A158AC">
              <w:rPr>
                <w:rFonts w:ascii="Times New Roman" w:eastAsia="標楷體" w:hAnsi="Times New Roman" w:cs="Times New Roman"/>
                <w:szCs w:val="24"/>
              </w:rPr>
              <w:t>2.5~10mcg/kg</w:t>
            </w:r>
            <w:r w:rsidRPr="00A158AC">
              <w:rPr>
                <w:rFonts w:ascii="標楷體" w:eastAsia="標楷體" w:hAnsi="標楷體" w:hint="eastAsia"/>
                <w:szCs w:val="24"/>
              </w:rPr>
              <w:t>。通常愈改善血流狀況必須施以超過每分鐘</w:t>
            </w:r>
            <w:r w:rsidRPr="00A158AC">
              <w:rPr>
                <w:rFonts w:ascii="Times New Roman" w:eastAsia="標楷體" w:hAnsi="Times New Roman" w:cs="Times New Roman"/>
                <w:szCs w:val="24"/>
              </w:rPr>
              <w:t>20mcg/kg</w:t>
            </w:r>
            <w:r w:rsidRPr="00A158AC">
              <w:rPr>
                <w:rFonts w:ascii="標楷體" w:eastAsia="標楷體" w:hAnsi="標楷體" w:hint="eastAsia"/>
                <w:szCs w:val="24"/>
              </w:rPr>
              <w:t>的劑量。極少情況曾有灌注速度超過每</w:t>
            </w:r>
          </w:p>
          <w:p w:rsidR="00A158AC" w:rsidRPr="00A158AC" w:rsidRDefault="00A158AC" w:rsidP="00A158AC">
            <w:r w:rsidRPr="00A158AC">
              <w:rPr>
                <w:rFonts w:ascii="標楷體" w:eastAsia="標楷體" w:hAnsi="標楷體" w:hint="eastAsia"/>
                <w:szCs w:val="24"/>
              </w:rPr>
              <w:t>分鐘</w:t>
            </w:r>
            <w:r w:rsidRPr="00A158AC">
              <w:rPr>
                <w:rFonts w:ascii="Times New Roman" w:eastAsia="標楷體" w:hAnsi="Times New Roman" w:cs="Times New Roman"/>
                <w:szCs w:val="24"/>
              </w:rPr>
              <w:t>40 mcg/kg</w:t>
            </w:r>
            <w:r w:rsidRPr="00A158AC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930" w:type="dxa"/>
            <w:gridSpan w:val="6"/>
          </w:tcPr>
          <w:p w:rsidR="00E83E0B" w:rsidRPr="00E24F1D" w:rsidRDefault="00A158AC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-1613035</wp:posOffset>
                  </wp:positionH>
                  <wp:positionV relativeFrom="paragraph">
                    <wp:posOffset>1846713</wp:posOffset>
                  </wp:positionV>
                  <wp:extent cx="5600473" cy="2271255"/>
                  <wp:effectExtent l="7303" t="0" r="7937" b="7938"/>
                  <wp:wrapNone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endobu_page-0001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40" t="15586" r="1953" b="31774"/>
                          <a:stretch/>
                        </pic:blipFill>
                        <pic:spPr bwMode="auto">
                          <a:xfrm rot="5400000">
                            <a:off x="0" y="0"/>
                            <a:ext cx="5671294" cy="22999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83" w:type="dxa"/>
            <w:gridSpan w:val="4"/>
          </w:tcPr>
          <w:p w:rsidR="00E83E0B" w:rsidRPr="00E24F1D" w:rsidRDefault="00A158AC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646430</wp:posOffset>
                  </wp:positionH>
                  <wp:positionV relativeFrom="paragraph">
                    <wp:posOffset>2978150</wp:posOffset>
                  </wp:positionV>
                  <wp:extent cx="1201225" cy="2838450"/>
                  <wp:effectExtent l="0" t="0" r="0" b="0"/>
                  <wp:wrapNone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utamine_實體外觀-104-10-07(廠商自行上傳)_page-0001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56" t="3744" r="23998" b="10963"/>
                          <a:stretch/>
                        </pic:blipFill>
                        <pic:spPr bwMode="auto">
                          <a:xfrm>
                            <a:off x="0" y="0"/>
                            <a:ext cx="1201225" cy="2838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72390</wp:posOffset>
                  </wp:positionV>
                  <wp:extent cx="1950313" cy="2790825"/>
                  <wp:effectExtent l="0" t="0" r="0" b="0"/>
                  <wp:wrapNone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Butamine_實體外觀-104-10-07(廠商自行上傳)_page-0002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3" t="4545" r="2067" b="4011"/>
                          <a:stretch/>
                        </pic:blipFill>
                        <pic:spPr bwMode="auto">
                          <a:xfrm>
                            <a:off x="0" y="0"/>
                            <a:ext cx="1950313" cy="2790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86B3D" w:rsidRPr="00E24F1D" w:rsidTr="00E83E0B">
        <w:tc>
          <w:tcPr>
            <w:tcW w:w="2282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BC1454" w:rsidRPr="00E24F1D" w:rsidRDefault="00A3708A" w:rsidP="00C312FA">
            <w:pPr>
              <w:jc w:val="center"/>
              <w:rPr>
                <w:rFonts w:ascii="標楷體" w:eastAsia="標楷體" w:hAnsi="標楷體"/>
              </w:rPr>
            </w:pPr>
            <w:r w:rsidRPr="00A3708A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Gendobu</w:t>
            </w: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取代原</w:t>
            </w:r>
            <w:r w:rsidRPr="00A3708A"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Butamine</w:t>
            </w:r>
          </w:p>
        </w:tc>
      </w:tr>
      <w:tr w:rsidR="002002D1" w:rsidRPr="00E24F1D" w:rsidTr="002002D1">
        <w:tc>
          <w:tcPr>
            <w:tcW w:w="2282" w:type="dxa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20" w:type="dxa"/>
            <w:gridSpan w:val="5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93" w:type="dxa"/>
            <w:gridSpan w:val="5"/>
          </w:tcPr>
          <w:p w:rsidR="002002D1" w:rsidRPr="00E24F1D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002D1" w:rsidRPr="00E24F1D" w:rsidTr="001E0E66">
        <w:trPr>
          <w:trHeight w:val="5377"/>
        </w:trPr>
        <w:tc>
          <w:tcPr>
            <w:tcW w:w="2282" w:type="dxa"/>
          </w:tcPr>
          <w:p w:rsidR="002002D1" w:rsidRPr="00A158AC" w:rsidRDefault="002002D1" w:rsidP="002002D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OSALA</w:t>
            </w:r>
          </w:p>
          <w:p w:rsidR="002002D1" w:rsidRPr="002002D1" w:rsidRDefault="002002D1" w:rsidP="002002D1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2002D1">
              <w:rPr>
                <w:rFonts w:ascii="Times New Roman" w:eastAsia="標楷體" w:hAnsi="Times New Roman" w:cs="Times New Roman"/>
                <w:szCs w:val="24"/>
              </w:rPr>
              <w:t xml:space="preserve"> ENTERIC COATED TABLETS</w:t>
            </w:r>
          </w:p>
          <w:p w:rsidR="002002D1" w:rsidRPr="002002D1" w:rsidRDefault="002002D1" w:rsidP="002002D1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2002D1">
              <w:rPr>
                <w:rFonts w:ascii="Times New Roman" w:eastAsia="標楷體" w:hAnsi="Times New Roman" w:cs="Times New Roman"/>
                <w:szCs w:val="24"/>
              </w:rPr>
              <w:t>Sulfasalazine</w:t>
            </w:r>
          </w:p>
          <w:p w:rsidR="002002D1" w:rsidRPr="002002D1" w:rsidRDefault="002002D1" w:rsidP="002002D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2002D1">
              <w:rPr>
                <w:rFonts w:ascii="Times New Roman" w:eastAsia="標楷體" w:hAnsi="Times New Roman" w:cs="Times New Roman"/>
                <w:szCs w:val="24"/>
              </w:rPr>
              <w:t>500mg/tab</w:t>
            </w:r>
          </w:p>
          <w:p w:rsidR="002002D1" w:rsidRPr="001E0E66" w:rsidRDefault="002002D1" w:rsidP="002002D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用法用量:</w:t>
            </w:r>
            <w:r>
              <w:rPr>
                <w:rFonts w:hint="eastAsia"/>
              </w:rPr>
              <w:t xml:space="preserve"> </w:t>
            </w:r>
            <w:r w:rsidRPr="002002D1">
              <w:rPr>
                <w:rFonts w:ascii="標楷體" w:eastAsia="標楷體" w:hAnsi="標楷體" w:hint="eastAsia"/>
                <w:szCs w:val="24"/>
              </w:rPr>
              <w:t>發炎性腸道疾病：成人一天三~四次，一次2~4錠，小孩一天</w:t>
            </w:r>
            <w:r w:rsidRPr="002002D1">
              <w:rPr>
                <w:rFonts w:ascii="Times New Roman" w:eastAsia="標楷體" w:hAnsi="Times New Roman" w:cs="Times New Roman"/>
                <w:szCs w:val="24"/>
              </w:rPr>
              <w:t>40~60mg/kg</w:t>
            </w:r>
            <w:r w:rsidRPr="002002D1">
              <w:rPr>
                <w:rFonts w:ascii="標楷體" w:eastAsia="標楷體" w:hAnsi="標楷體" w:hint="eastAsia"/>
                <w:szCs w:val="24"/>
              </w:rPr>
              <w:t>，分三~六次服用;類風濕性關節炎：一天二次，一次</w:t>
            </w:r>
            <w:r w:rsidRPr="002002D1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2002D1">
              <w:rPr>
                <w:rFonts w:ascii="標楷體" w:eastAsia="標楷體" w:hAnsi="標楷體" w:hint="eastAsia"/>
                <w:szCs w:val="24"/>
              </w:rPr>
              <w:t>錠</w:t>
            </w:r>
          </w:p>
        </w:tc>
        <w:tc>
          <w:tcPr>
            <w:tcW w:w="3900" w:type="dxa"/>
            <w:gridSpan w:val="4"/>
          </w:tcPr>
          <w:p w:rsidR="002002D1" w:rsidRPr="00A3708A" w:rsidRDefault="001E0E66" w:rsidP="002002D1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-458470</wp:posOffset>
                  </wp:positionH>
                  <wp:positionV relativeFrom="paragraph">
                    <wp:posOffset>1007745</wp:posOffset>
                  </wp:positionV>
                  <wp:extent cx="3257550" cy="1371600"/>
                  <wp:effectExtent l="0" t="9525" r="9525" b="9525"/>
                  <wp:wrapNone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40409010+Salazine+E.C.+Tablets+500mg+(L-100錠)-欣達(印刷版次2)-104-10-30(廠商自行上傳)_page-0001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41" t="42661" r="15067" b="41341"/>
                          <a:stretch/>
                        </pic:blipFill>
                        <pic:spPr bwMode="auto">
                          <a:xfrm rot="16200000">
                            <a:off x="0" y="0"/>
                            <a:ext cx="3257550" cy="1371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13" w:type="dxa"/>
            <w:gridSpan w:val="6"/>
          </w:tcPr>
          <w:p w:rsidR="002002D1" w:rsidRPr="00A3708A" w:rsidRDefault="001E0E66" w:rsidP="002002D1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-331469</wp:posOffset>
                  </wp:positionH>
                  <wp:positionV relativeFrom="paragraph">
                    <wp:posOffset>675640</wp:posOffset>
                  </wp:positionV>
                  <wp:extent cx="3198282" cy="2033590"/>
                  <wp:effectExtent l="0" t="8255" r="0" b="0"/>
                  <wp:wrapNone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衛署藥製字第043929號-20220920(廠商自行上傳)-001_page-0001 (1)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15" t="35556" r="17062" b="35255"/>
                          <a:stretch/>
                        </pic:blipFill>
                        <pic:spPr bwMode="auto">
                          <a:xfrm rot="16200000">
                            <a:off x="0" y="0"/>
                            <a:ext cx="3198282" cy="2033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02D1" w:rsidRPr="00E24F1D" w:rsidTr="00E83E0B">
        <w:tc>
          <w:tcPr>
            <w:tcW w:w="2282" w:type="dxa"/>
          </w:tcPr>
          <w:p w:rsidR="002002D1" w:rsidRDefault="002002D1" w:rsidP="002002D1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2002D1" w:rsidRPr="00A3708A" w:rsidRDefault="002002D1" w:rsidP="002002D1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包裝變更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00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錠</w:t>
            </w: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/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瓶改為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500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錠</w:t>
            </w:r>
            <w:r>
              <w:rPr>
                <w:rFonts w:ascii="Times New Roman" w:eastAsia="標楷體" w:hAnsi="Times New Roman" w:cs="Times New Roman" w:hint="eastAsia"/>
                <w:color w:val="333333"/>
                <w:szCs w:val="24"/>
                <w:shd w:val="clear" w:color="auto" w:fill="FFFFFF"/>
              </w:rPr>
              <w:t>/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瓶</w:t>
            </w:r>
            <w: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  <w:t>)</w:t>
            </w:r>
          </w:p>
        </w:tc>
      </w:tr>
      <w:tr w:rsidR="000168C6" w:rsidRPr="00E24F1D" w:rsidTr="000168C6">
        <w:tc>
          <w:tcPr>
            <w:tcW w:w="2282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70" w:type="dxa"/>
            <w:gridSpan w:val="2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43" w:type="dxa"/>
            <w:gridSpan w:val="8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168C6" w:rsidRPr="00E24F1D" w:rsidTr="000168C6">
        <w:tc>
          <w:tcPr>
            <w:tcW w:w="2282" w:type="dxa"/>
          </w:tcPr>
          <w:p w:rsidR="000168C6" w:rsidRPr="00A158AC" w:rsidRDefault="000168C6" w:rsidP="000168C6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Pr="000168C6">
              <w:rPr>
                <w:rFonts w:ascii="Times New Roman" w:eastAsia="標楷體" w:hAnsi="Times New Roman" w:cs="Times New Roman"/>
                <w:szCs w:val="24"/>
              </w:rPr>
              <w:t>OPANA</w:t>
            </w:r>
          </w:p>
          <w:p w:rsidR="000168C6" w:rsidRPr="00A158AC" w:rsidRDefault="000168C6" w:rsidP="000168C6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0168C6">
              <w:rPr>
                <w:rFonts w:ascii="Times New Roman" w:eastAsia="標楷體" w:hAnsi="Times New Roman" w:cs="Times New Roman"/>
                <w:szCs w:val="24"/>
              </w:rPr>
              <w:t>Acetal</w:t>
            </w:r>
          </w:p>
          <w:p w:rsidR="000168C6" w:rsidRDefault="000168C6" w:rsidP="000168C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0168C6">
              <w:rPr>
                <w:rFonts w:ascii="Times New Roman" w:eastAsia="標楷體" w:hAnsi="Times New Roman" w:cs="Times New Roman"/>
                <w:szCs w:val="24"/>
              </w:rPr>
              <w:t>Acetaminophen</w:t>
            </w:r>
          </w:p>
          <w:p w:rsidR="000168C6" w:rsidRDefault="000168C6" w:rsidP="000168C6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0168C6">
              <w:rPr>
                <w:rFonts w:ascii="Times New Roman" w:eastAsia="標楷體" w:hAnsi="Times New Roman" w:cs="Times New Roman"/>
                <w:szCs w:val="24"/>
              </w:rPr>
              <w:t>500mg/Tab</w:t>
            </w:r>
          </w:p>
          <w:p w:rsidR="000168C6" w:rsidRPr="000168C6" w:rsidRDefault="000168C6" w:rsidP="000168C6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用法用量:</w:t>
            </w:r>
            <w:r>
              <w:rPr>
                <w:rFonts w:hint="eastAsia"/>
              </w:rPr>
              <w:t xml:space="preserve"> </w:t>
            </w:r>
            <w:r w:rsidRPr="000168C6">
              <w:rPr>
                <w:rFonts w:ascii="標楷體" w:eastAsia="標楷體" w:hAnsi="標楷體" w:hint="eastAsia"/>
                <w:szCs w:val="24"/>
              </w:rPr>
              <w:t>成人及12歲以上每4小時一次，一次1~2錠(一天總劑量不超過8錠)；6~12歲成人劑量1/2；3~6歲成人劑量1/4</w:t>
            </w:r>
          </w:p>
        </w:tc>
        <w:tc>
          <w:tcPr>
            <w:tcW w:w="3870" w:type="dxa"/>
            <w:gridSpan w:val="2"/>
          </w:tcPr>
          <w:p w:rsidR="000168C6" w:rsidRDefault="000168C6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1823720</wp:posOffset>
                  </wp:positionV>
                  <wp:extent cx="1857375" cy="870364"/>
                  <wp:effectExtent l="0" t="0" r="0" b="6350"/>
                  <wp:wrapNone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cetal_藥品外觀-104-10-07(廠商自行上傳)_page-0001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41" t="21461" r="5583" b="50407"/>
                          <a:stretch/>
                        </pic:blipFill>
                        <pic:spPr bwMode="auto">
                          <a:xfrm>
                            <a:off x="0" y="0"/>
                            <a:ext cx="1857375" cy="8703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36830</wp:posOffset>
                  </wp:positionV>
                  <wp:extent cx="2343150" cy="1778536"/>
                  <wp:effectExtent l="0" t="0" r="0" b="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010323200003-109-08-17(廠商自行上傳)_page-0001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779" t="12771" r="17077" b="14087"/>
                          <a:stretch/>
                        </pic:blipFill>
                        <pic:spPr bwMode="auto">
                          <a:xfrm>
                            <a:off x="0" y="0"/>
                            <a:ext cx="2343150" cy="17785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3" w:type="dxa"/>
            <w:gridSpan w:val="8"/>
          </w:tcPr>
          <w:p w:rsidR="000168C6" w:rsidRDefault="002E1C71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1770380</wp:posOffset>
                  </wp:positionV>
                  <wp:extent cx="1514475" cy="828675"/>
                  <wp:effectExtent l="0" t="0" r="9525" b="9525"/>
                  <wp:wrapNone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藥物外觀辨識圖片_20181127-107-11-27(廠商自行上傳)_page-0001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87" t="28683" r="20288" b="48422"/>
                          <a:stretch/>
                        </pic:blipFill>
                        <pic:spPr bwMode="auto">
                          <a:xfrm>
                            <a:off x="0" y="0"/>
                            <a:ext cx="1514475" cy="828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83930</wp:posOffset>
                  </wp:positionV>
                  <wp:extent cx="2605607" cy="1419225"/>
                  <wp:effectExtent l="0" t="0" r="4445" b="0"/>
                  <wp:wrapNone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榮民得百利寧錠500毫克標籤-108-12-16_page-0001.jp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32" t="10263" r="6134" b="56052"/>
                          <a:stretch/>
                        </pic:blipFill>
                        <pic:spPr bwMode="auto">
                          <a:xfrm>
                            <a:off x="0" y="0"/>
                            <a:ext cx="2605607" cy="1419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168C6" w:rsidRPr="00E24F1D" w:rsidTr="00E83E0B">
        <w:tc>
          <w:tcPr>
            <w:tcW w:w="2282" w:type="dxa"/>
          </w:tcPr>
          <w:p w:rsidR="000168C6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0168C6" w:rsidRDefault="000168C6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4959C1">
              <w:rPr>
                <w:rFonts w:ascii="標楷體" w:eastAsia="標楷體" w:hAnsi="標楷體" w:cs="Times New Roman" w:hint="eastAsia"/>
                <w:color w:val="333333"/>
                <w:sz w:val="28"/>
                <w:szCs w:val="28"/>
                <w:shd w:val="clear" w:color="auto" w:fill="FFFFFF"/>
              </w:rPr>
              <w:t>原</w:t>
            </w:r>
            <w:r w:rsidRPr="00593D05">
              <w:rPr>
                <w:rFonts w:ascii="Times New Roman" w:eastAsia="標楷體" w:hAnsi="Times New Roman" w:cs="Times New Roman" w:hint="eastAsia"/>
                <w:color w:val="333333"/>
                <w:sz w:val="28"/>
                <w:szCs w:val="28"/>
                <w:shd w:val="clear" w:color="auto" w:fill="FFFFFF"/>
              </w:rPr>
              <w:t>“榮民”得百利寧錠</w:t>
            </w:r>
            <w:r w:rsidRPr="00593D05">
              <w:rPr>
                <w:rFonts w:ascii="Times New Roman" w:eastAsia="標楷體" w:hAnsi="Times New Roman" w:cs="Times New Roman"/>
                <w:color w:val="333333"/>
                <w:sz w:val="28"/>
                <w:szCs w:val="28"/>
                <w:shd w:val="clear" w:color="auto" w:fill="FFFFFF"/>
              </w:rPr>
              <w:t>Acetaminophen Tab(Depyretin)</w:t>
            </w:r>
            <w:r>
              <w:rPr>
                <w:rFonts w:ascii="Times New Roman" w:eastAsia="標楷體" w:hAnsi="Times New Roman" w:cs="Times New Roman" w:hint="eastAsia"/>
                <w:color w:val="333333"/>
                <w:sz w:val="28"/>
                <w:szCs w:val="28"/>
                <w:shd w:val="clear" w:color="auto" w:fill="FFFFFF"/>
              </w:rPr>
              <w:t>缺貨</w:t>
            </w:r>
          </w:p>
        </w:tc>
      </w:tr>
      <w:tr w:rsidR="000168C6" w:rsidRPr="00E24F1D" w:rsidTr="000168C6">
        <w:tc>
          <w:tcPr>
            <w:tcW w:w="2282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40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73" w:type="dxa"/>
            <w:gridSpan w:val="9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168C6" w:rsidRPr="00E24F1D" w:rsidTr="008F2FDC">
        <w:trPr>
          <w:trHeight w:val="3534"/>
        </w:trPr>
        <w:tc>
          <w:tcPr>
            <w:tcW w:w="2282" w:type="dxa"/>
          </w:tcPr>
          <w:p w:rsidR="00E11195" w:rsidRPr="00A158AC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lastRenderedPageBreak/>
              <w:t>代碼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OYUTO</w:t>
            </w:r>
          </w:p>
          <w:p w:rsidR="00E11195" w:rsidRPr="008F2FDC" w:rsidRDefault="00E11195" w:rsidP="00E11195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Anpo</w:t>
            </w:r>
          </w:p>
          <w:p w:rsidR="00E11195" w:rsidRDefault="00E11195" w:rsidP="00E1119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Ritodrine</w:t>
            </w:r>
            <w:r w:rsidRPr="00E11195">
              <w:rPr>
                <w:rFonts w:ascii="標楷體" w:eastAsia="標楷體" w:hAnsi="標楷體"/>
                <w:szCs w:val="24"/>
              </w:rPr>
              <w:t xml:space="preserve"> </w:t>
            </w:r>
          </w:p>
          <w:p w:rsidR="00E11195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10mg/tab</w:t>
            </w:r>
          </w:p>
          <w:p w:rsidR="000168C6" w:rsidRDefault="00E11195" w:rsidP="00E11195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用法用量:</w:t>
            </w:r>
            <w:r>
              <w:rPr>
                <w:rFonts w:hint="eastAsia"/>
              </w:rPr>
              <w:t xml:space="preserve"> </w:t>
            </w:r>
            <w:r w:rsidRPr="00E11195">
              <w:rPr>
                <w:rFonts w:ascii="標楷體" w:eastAsia="標楷體" w:hAnsi="標楷體" w:hint="eastAsia"/>
                <w:szCs w:val="24"/>
              </w:rPr>
              <w:t>口服一天</w:t>
            </w:r>
            <w:r w:rsidRPr="008F2FDC">
              <w:rPr>
                <w:rFonts w:ascii="Times New Roman" w:eastAsia="標楷體" w:hAnsi="Times New Roman" w:cs="Times New Roman"/>
                <w:szCs w:val="24"/>
              </w:rPr>
              <w:t>80~120mg</w:t>
            </w:r>
            <w:r w:rsidRPr="00E11195">
              <w:rPr>
                <w:rFonts w:ascii="標楷體" w:eastAsia="標楷體" w:hAnsi="標楷體" w:hint="eastAsia"/>
                <w:szCs w:val="24"/>
              </w:rPr>
              <w:t>，分次給藥</w:t>
            </w:r>
          </w:p>
        </w:tc>
        <w:tc>
          <w:tcPr>
            <w:tcW w:w="3840" w:type="dxa"/>
          </w:tcPr>
          <w:p w:rsidR="00E11195" w:rsidRDefault="008F2FDC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-488315</wp:posOffset>
                  </wp:positionV>
                  <wp:extent cx="1390650" cy="2581275"/>
                  <wp:effectExtent l="0" t="4763" r="0" b="0"/>
                  <wp:wrapSquare wrapText="bothSides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54010940+Anpo+Tab.+10mg+(box-200)(印刷版次6)-104-12-24(廠商自行上傳)_page-0001.jp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45" t="10528" r="11424" b="10216"/>
                          <a:stretch/>
                        </pic:blipFill>
                        <pic:spPr bwMode="auto">
                          <a:xfrm rot="16200000">
                            <a:off x="0" y="0"/>
                            <a:ext cx="1390650" cy="2581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11195" w:rsidRDefault="00E11195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</w:p>
          <w:p w:rsidR="000168C6" w:rsidRDefault="000168C6" w:rsidP="008F2FDC">
            <w:pPr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</w:p>
        </w:tc>
        <w:tc>
          <w:tcPr>
            <w:tcW w:w="4273" w:type="dxa"/>
            <w:gridSpan w:val="9"/>
          </w:tcPr>
          <w:p w:rsidR="000168C6" w:rsidRDefault="008F2FDC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inline distT="0" distB="0" distL="0" distR="0">
                  <wp:extent cx="1800225" cy="2009775"/>
                  <wp:effectExtent l="0" t="0" r="9525" b="952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1040818+-+中化-+妳得寶錠10公絲YUTOPAR外盒-104-09-16(廠商自行上傳) (1)_page-0001.jpg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21" t="21189" r="15701" b="23613"/>
                          <a:stretch/>
                        </pic:blipFill>
                        <pic:spPr bwMode="auto">
                          <a:xfrm>
                            <a:off x="0" y="0"/>
                            <a:ext cx="1800225" cy="2009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8C6" w:rsidRPr="00E24F1D" w:rsidTr="00E83E0B">
        <w:tc>
          <w:tcPr>
            <w:tcW w:w="2282" w:type="dxa"/>
          </w:tcPr>
          <w:p w:rsidR="000168C6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0168C6" w:rsidRDefault="00E11195" w:rsidP="000168C6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取代原</w:t>
            </w:r>
            <w:r w:rsidRPr="00593D05">
              <w:rPr>
                <w:rFonts w:ascii="Times New Roman" w:eastAsia="標楷體" w:hAnsi="Times New Roman" w:cs="Times New Roman"/>
                <w:sz w:val="28"/>
                <w:szCs w:val="28"/>
              </w:rPr>
              <w:t>Ritodrine 10mg/tab(Yutopar)</w:t>
            </w:r>
          </w:p>
        </w:tc>
      </w:tr>
      <w:tr w:rsidR="000168C6" w:rsidRPr="00E24F1D" w:rsidTr="000168C6">
        <w:tc>
          <w:tcPr>
            <w:tcW w:w="2282" w:type="dxa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00" w:type="dxa"/>
            <w:gridSpan w:val="4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13" w:type="dxa"/>
            <w:gridSpan w:val="6"/>
          </w:tcPr>
          <w:p w:rsidR="000168C6" w:rsidRPr="00E24F1D" w:rsidRDefault="000168C6" w:rsidP="000168C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11195" w:rsidRPr="00E24F1D" w:rsidTr="000168C6">
        <w:tc>
          <w:tcPr>
            <w:tcW w:w="2282" w:type="dxa"/>
          </w:tcPr>
          <w:p w:rsidR="00E11195" w:rsidRPr="006D3711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6D3711">
              <w:rPr>
                <w:rFonts w:ascii="標楷體" w:eastAsia="標楷體" w:hAnsi="標楷體" w:hint="eastAsia"/>
                <w:szCs w:val="24"/>
              </w:rPr>
              <w:t>代碼：</w:t>
            </w:r>
            <w:r w:rsidR="006D3711" w:rsidRPr="006D3711">
              <w:rPr>
                <w:rFonts w:ascii="Times New Roman" w:eastAsia="標楷體" w:hAnsi="Times New Roman" w:cs="Times New Roman"/>
                <w:szCs w:val="24"/>
              </w:rPr>
              <w:t>EDOMP</w:t>
            </w:r>
          </w:p>
          <w:p w:rsidR="00E11195" w:rsidRPr="006D3711" w:rsidRDefault="00E11195" w:rsidP="00E11195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6D3711">
              <w:rPr>
                <w:rFonts w:ascii="標楷體" w:eastAsia="標楷體" w:hAnsi="標楷體" w:hint="eastAsia"/>
                <w:szCs w:val="24"/>
              </w:rPr>
              <w:t>商品名：</w:t>
            </w:r>
            <w:r w:rsidR="006D3711" w:rsidRPr="006D3711">
              <w:rPr>
                <w:rFonts w:ascii="Times New Roman" w:eastAsia="標楷體" w:hAnsi="Times New Roman" w:cs="Times New Roman"/>
                <w:szCs w:val="24"/>
              </w:rPr>
              <w:t>Molin</w:t>
            </w:r>
          </w:p>
          <w:p w:rsidR="00E11195" w:rsidRPr="006D3711" w:rsidRDefault="00E11195" w:rsidP="00E11195">
            <w:pPr>
              <w:rPr>
                <w:rFonts w:ascii="標楷體" w:eastAsia="標楷體" w:hAnsi="標楷體" w:cs="Times New Roman"/>
                <w:szCs w:val="24"/>
              </w:rPr>
            </w:pPr>
            <w:r w:rsidRPr="006D3711">
              <w:rPr>
                <w:rFonts w:ascii="標楷體" w:eastAsia="標楷體" w:hAnsi="標楷體" w:hint="eastAsia"/>
                <w:szCs w:val="24"/>
              </w:rPr>
              <w:t>成份：</w:t>
            </w:r>
            <w:r w:rsidR="006D3711" w:rsidRPr="006D3711">
              <w:rPr>
                <w:rFonts w:ascii="Times New Roman" w:eastAsia="標楷體" w:hAnsi="Times New Roman" w:cs="Times New Roman"/>
                <w:szCs w:val="24"/>
              </w:rPr>
              <w:t>Domperidone</w:t>
            </w:r>
          </w:p>
          <w:p w:rsidR="00E11195" w:rsidRPr="006D3711" w:rsidRDefault="00E11195" w:rsidP="00E1119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6D3711">
              <w:rPr>
                <w:rFonts w:ascii="標楷體" w:eastAsia="標楷體" w:hAnsi="標楷體" w:hint="eastAsia"/>
                <w:szCs w:val="24"/>
              </w:rPr>
              <w:t>劑量：</w:t>
            </w:r>
            <w:r w:rsidR="006D3711" w:rsidRPr="006D3711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10mg/supp</w:t>
            </w:r>
          </w:p>
          <w:p w:rsidR="00E11195" w:rsidRDefault="00E11195" w:rsidP="00E11195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D3711">
              <w:rPr>
                <w:rFonts w:ascii="標楷體" w:eastAsia="標楷體" w:hAnsi="標楷體" w:hint="eastAsia"/>
                <w:szCs w:val="24"/>
              </w:rPr>
              <w:t>用法用量: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 xml:space="preserve"> 1.(1)小兒：一天2~3次直腸投與，三歲以上每次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30mg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，三歲以下每次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10mg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，可視年齡體重症狀適宜增減。(2)大人：一天2~4次，每次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30~60 mg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。2.(1)成人與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12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歲以上且體重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35k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g以上：一次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10~30mg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，一天最多二次。(2)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12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歲以下與12歲以上體重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35kg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以下：一次</w:t>
            </w:r>
            <w:r w:rsidR="006D3711" w:rsidRPr="006D3711">
              <w:rPr>
                <w:rFonts w:ascii="標楷體" w:eastAsia="標楷體" w:hAnsi="標楷體" w:cs="Times New Roman"/>
                <w:szCs w:val="24"/>
              </w:rPr>
              <w:t>10mg</w:t>
            </w:r>
            <w:r w:rsidR="006D3711" w:rsidRPr="006D3711">
              <w:rPr>
                <w:rFonts w:ascii="標楷體" w:eastAsia="標楷體" w:hAnsi="標楷體" w:hint="eastAsia"/>
                <w:szCs w:val="24"/>
              </w:rPr>
              <w:t>，一天最多三次</w:t>
            </w:r>
          </w:p>
        </w:tc>
        <w:tc>
          <w:tcPr>
            <w:tcW w:w="3900" w:type="dxa"/>
            <w:gridSpan w:val="4"/>
          </w:tcPr>
          <w:p w:rsidR="00E11195" w:rsidRDefault="006D3711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413386</wp:posOffset>
                  </wp:positionH>
                  <wp:positionV relativeFrom="paragraph">
                    <wp:posOffset>-315595</wp:posOffset>
                  </wp:positionV>
                  <wp:extent cx="1486819" cy="2333628"/>
                  <wp:effectExtent l="0" t="4445" r="0" b="0"/>
                  <wp:wrapNone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莫林栓劑+5Sx40-104-11-20(廠商自行上傳)_page-0001.jp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62" t="14155" r="18322" b="10529"/>
                          <a:stretch/>
                        </pic:blipFill>
                        <pic:spPr bwMode="auto">
                          <a:xfrm rot="16200000">
                            <a:off x="0" y="0"/>
                            <a:ext cx="1486819" cy="2333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13" w:type="dxa"/>
            <w:gridSpan w:val="6"/>
          </w:tcPr>
          <w:p w:rsidR="00E11195" w:rsidRDefault="006D3711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-1086802</wp:posOffset>
                  </wp:positionH>
                  <wp:positionV relativeFrom="paragraph">
                    <wp:posOffset>1834834</wp:posOffset>
                  </wp:positionV>
                  <wp:extent cx="4598232" cy="1058170"/>
                  <wp:effectExtent l="0" t="1587" r="0" b="0"/>
                  <wp:wrapNone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010368630002-104-05-28_page-0001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4" t="3713" r="5804" b="81703"/>
                          <a:stretch/>
                        </pic:blipFill>
                        <pic:spPr bwMode="auto">
                          <a:xfrm rot="16200000">
                            <a:off x="0" y="0"/>
                            <a:ext cx="4598232" cy="10581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11195" w:rsidRPr="00E24F1D" w:rsidTr="00E83E0B">
        <w:tc>
          <w:tcPr>
            <w:tcW w:w="2282" w:type="dxa"/>
          </w:tcPr>
          <w:p w:rsidR="00E11195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E11195" w:rsidRDefault="00401026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取代原</w:t>
            </w:r>
            <w:r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Domperid</w:t>
            </w:r>
            <w:r w:rsidRPr="00A90976">
              <w:rPr>
                <w:rFonts w:ascii="標楷體" w:eastAsia="標楷體" w:hAnsi="標楷體" w:hint="eastAsia"/>
                <w:sz w:val="28"/>
                <w:szCs w:val="28"/>
              </w:rPr>
              <w:t>吐福栓劑10毫克（多普利杜）</w:t>
            </w:r>
          </w:p>
        </w:tc>
      </w:tr>
      <w:tr w:rsidR="00E11195" w:rsidRPr="00E24F1D" w:rsidTr="000168C6">
        <w:tc>
          <w:tcPr>
            <w:tcW w:w="2282" w:type="dxa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85" w:type="dxa"/>
            <w:gridSpan w:val="3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228" w:type="dxa"/>
            <w:gridSpan w:val="7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11195" w:rsidRPr="00E24F1D" w:rsidTr="000168C6">
        <w:tc>
          <w:tcPr>
            <w:tcW w:w="2282" w:type="dxa"/>
          </w:tcPr>
          <w:p w:rsidR="00E11195" w:rsidRPr="00DB1532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IMOFL</w:t>
            </w:r>
          </w:p>
          <w:p w:rsidR="00E11195" w:rsidRPr="00DB1532" w:rsidRDefault="00E11195" w:rsidP="00E11195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商品名：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Moflodal</w:t>
            </w:r>
          </w:p>
          <w:p w:rsidR="00E11195" w:rsidRPr="00DB1532" w:rsidRDefault="00E11195" w:rsidP="00E1119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成份：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Moxifloxacin</w:t>
            </w:r>
          </w:p>
          <w:p w:rsidR="00E11195" w:rsidRPr="00DB1532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劑量：</w:t>
            </w:r>
            <w:r w:rsidR="00DB1532" w:rsidRPr="00DB1532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400mg/250ml/vial</w:t>
            </w:r>
          </w:p>
          <w:p w:rsidR="00E11195" w:rsidRDefault="00E11195" w:rsidP="00E11195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用法用量: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 xml:space="preserve"> 一天一次，每次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400mg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>。慢性支氣管炎的急性惡化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5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>天。社區型肺炎總療程為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7~14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>天。皮膚和軟組織感染建議治療的療程為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7~21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>天</w:t>
            </w:r>
          </w:p>
        </w:tc>
        <w:tc>
          <w:tcPr>
            <w:tcW w:w="3885" w:type="dxa"/>
            <w:gridSpan w:val="3"/>
          </w:tcPr>
          <w:p w:rsidR="00E11195" w:rsidRDefault="00DB1532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inline distT="0" distB="0" distL="0" distR="0">
                  <wp:extent cx="2329815" cy="2473960"/>
                  <wp:effectExtent l="0" t="0" r="0" b="2540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edphoto_IMOF_1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9815" cy="2473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8" w:type="dxa"/>
            <w:gridSpan w:val="7"/>
          </w:tcPr>
          <w:p w:rsidR="00E11195" w:rsidRDefault="00DB1532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inline distT="0" distB="0" distL="0" distR="0">
                  <wp:extent cx="2547620" cy="1910080"/>
                  <wp:effectExtent l="0" t="0" r="5080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Avelox+Inj_023712_bottle-105-03-18(廠商自行上傳)_page-0001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620" cy="191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1195" w:rsidRPr="00E24F1D" w:rsidTr="0067625F">
        <w:tc>
          <w:tcPr>
            <w:tcW w:w="2282" w:type="dxa"/>
          </w:tcPr>
          <w:p w:rsidR="00E11195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E11195" w:rsidRDefault="00DB1532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取代原</w:t>
            </w:r>
            <w:r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Avelox</w:t>
            </w:r>
            <w:r w:rsidRPr="00E00E7C">
              <w:rPr>
                <w:rFonts w:ascii="標楷體" w:eastAsia="標楷體" w:hAnsi="標楷體" w:hint="eastAsia"/>
                <w:sz w:val="28"/>
                <w:szCs w:val="28"/>
              </w:rPr>
              <w:t>威洛速靜脈輸注液</w:t>
            </w:r>
            <w:r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４００</w:t>
            </w:r>
            <w:r w:rsidRPr="00E00E7C">
              <w:rPr>
                <w:rFonts w:ascii="標楷體" w:eastAsia="標楷體" w:hAnsi="標楷體" w:hint="eastAsia"/>
                <w:sz w:val="28"/>
                <w:szCs w:val="28"/>
              </w:rPr>
              <w:t>公絲∕</w:t>
            </w:r>
            <w:r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２５０</w:t>
            </w:r>
            <w:r w:rsidRPr="00E00E7C">
              <w:rPr>
                <w:rFonts w:ascii="標楷體" w:eastAsia="標楷體" w:hAnsi="標楷體" w:hint="eastAsia"/>
                <w:sz w:val="28"/>
                <w:szCs w:val="28"/>
              </w:rPr>
              <w:t>公撮</w:t>
            </w:r>
          </w:p>
        </w:tc>
      </w:tr>
      <w:tr w:rsidR="00E11195" w:rsidRPr="00E24F1D" w:rsidTr="000168C6">
        <w:tc>
          <w:tcPr>
            <w:tcW w:w="2282" w:type="dxa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4005" w:type="dxa"/>
            <w:gridSpan w:val="8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08" w:type="dxa"/>
            <w:gridSpan w:val="2"/>
          </w:tcPr>
          <w:p w:rsidR="00E11195" w:rsidRPr="00E24F1D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11195" w:rsidRPr="00E24F1D" w:rsidTr="000168C6">
        <w:tc>
          <w:tcPr>
            <w:tcW w:w="2282" w:type="dxa"/>
          </w:tcPr>
          <w:p w:rsidR="00E11195" w:rsidRPr="00DB1532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代碼：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ICINO</w:t>
            </w:r>
          </w:p>
          <w:p w:rsidR="00E11195" w:rsidRPr="00DB1532" w:rsidRDefault="00E11195" w:rsidP="00E11195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商品名：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Cinolone</w:t>
            </w:r>
          </w:p>
          <w:p w:rsidR="00E11195" w:rsidRPr="00DB1532" w:rsidRDefault="00E11195" w:rsidP="00E1119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成份：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Ciprofloxacin</w:t>
            </w:r>
          </w:p>
          <w:p w:rsidR="00E11195" w:rsidRPr="00DB1532" w:rsidRDefault="00E11195" w:rsidP="00E11195">
            <w:pPr>
              <w:rPr>
                <w:rFonts w:ascii="標楷體" w:eastAsia="標楷體" w:hAnsi="標楷體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劑量：</w:t>
            </w:r>
            <w:r w:rsidR="00DB1532" w:rsidRPr="00DB1532">
              <w:rPr>
                <w:rFonts w:ascii="Times New Roman" w:eastAsia="標楷體" w:hAnsi="Times New Roman" w:cs="Times New Roman"/>
                <w:color w:val="000000"/>
                <w:szCs w:val="24"/>
                <w:shd w:val="clear" w:color="auto" w:fill="FFFFFF"/>
              </w:rPr>
              <w:t>200mg/100ml/vial</w:t>
            </w:r>
          </w:p>
          <w:p w:rsidR="00E11195" w:rsidRDefault="00E11195" w:rsidP="00E11195">
            <w:pPr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用法用量: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 xml:space="preserve"> 每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12</w:t>
            </w:r>
            <w:r w:rsidR="00DB1532" w:rsidRPr="00DB1532">
              <w:rPr>
                <w:rFonts w:ascii="標楷體" w:eastAsia="標楷體" w:hAnsi="標楷體" w:hint="eastAsia"/>
                <w:szCs w:val="24"/>
              </w:rPr>
              <w:t>小時一次，靜脈注射</w:t>
            </w:r>
            <w:r w:rsidR="00DB1532" w:rsidRPr="00DB1532">
              <w:rPr>
                <w:rFonts w:ascii="Times New Roman" w:eastAsia="標楷體" w:hAnsi="Times New Roman" w:cs="Times New Roman"/>
                <w:szCs w:val="24"/>
              </w:rPr>
              <w:t>200~400m</w:t>
            </w:r>
            <w:r w:rsidR="00DB1532"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g</w:t>
            </w:r>
          </w:p>
        </w:tc>
        <w:tc>
          <w:tcPr>
            <w:tcW w:w="4005" w:type="dxa"/>
            <w:gridSpan w:val="8"/>
          </w:tcPr>
          <w:p w:rsidR="00E11195" w:rsidRDefault="00DB1532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inline distT="0" distB="0" distL="0" distR="0">
                  <wp:extent cx="2406015" cy="2607310"/>
                  <wp:effectExtent l="0" t="0" r="0" b="2540"/>
                  <wp:docPr id="16" name="圖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inolone+IV+Infusion+038555-104-12-25(廠商自行上傳)_page-0001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015" cy="2607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8" w:type="dxa"/>
            <w:gridSpan w:val="2"/>
          </w:tcPr>
          <w:p w:rsidR="00E11195" w:rsidRDefault="00DB1532" w:rsidP="00E11195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Times New Roman" w:eastAsia="標楷體" w:hAnsi="Times New Roman" w:cs="Times New Roman"/>
                <w:noProof/>
                <w:color w:val="333333"/>
                <w:szCs w:val="24"/>
                <w:shd w:val="clear" w:color="auto" w:fill="FFFFFF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117475</wp:posOffset>
                  </wp:positionV>
                  <wp:extent cx="2471420" cy="2028825"/>
                  <wp:effectExtent l="0" t="0" r="5080" b="9525"/>
                  <wp:wrapNone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iproxin+inj+400mg200ml_018095_vial-104-12-29(廠商自行上傳) (1)_page-0001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142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11195" w:rsidRPr="00E24F1D" w:rsidTr="0067625F">
        <w:tc>
          <w:tcPr>
            <w:tcW w:w="2282" w:type="dxa"/>
          </w:tcPr>
          <w:p w:rsidR="00E11195" w:rsidRDefault="00E11195" w:rsidP="00E1119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E11195" w:rsidRDefault="00DB1532" w:rsidP="0048157A">
            <w:pPr>
              <w:jc w:val="center"/>
              <w:rPr>
                <w:rFonts w:ascii="Times New Roman" w:eastAsia="標楷體" w:hAnsi="Times New Roman" w:cs="Times New Roman"/>
                <w:color w:val="333333"/>
                <w:szCs w:val="24"/>
                <w:shd w:val="clear" w:color="auto" w:fill="FFFFFF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取代原</w:t>
            </w:r>
            <w:r w:rsidRPr="00E00E7C">
              <w:rPr>
                <w:rFonts w:ascii="Times New Roman" w:eastAsia="標楷體" w:hAnsi="Times New Roman" w:cs="Times New Roman"/>
                <w:sz w:val="28"/>
                <w:szCs w:val="28"/>
              </w:rPr>
              <w:t>Ciproxin</w:t>
            </w:r>
            <w:r w:rsidRPr="00E00E7C">
              <w:rPr>
                <w:rFonts w:ascii="標楷體" w:eastAsia="標楷體" w:hAnsi="標楷體" w:hint="eastAsia"/>
                <w:sz w:val="28"/>
                <w:szCs w:val="28"/>
              </w:rPr>
              <w:t>速博新靜脈輸液</w:t>
            </w:r>
          </w:p>
        </w:tc>
      </w:tr>
      <w:tr w:rsidR="009118B2" w:rsidRPr="00E24F1D" w:rsidTr="009118B2">
        <w:tc>
          <w:tcPr>
            <w:tcW w:w="2282" w:type="dxa"/>
          </w:tcPr>
          <w:p w:rsidR="009118B2" w:rsidRPr="00E24F1D" w:rsidRDefault="009118B2" w:rsidP="009118B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4035" w:type="dxa"/>
            <w:gridSpan w:val="9"/>
          </w:tcPr>
          <w:p w:rsidR="009118B2" w:rsidRPr="00E24F1D" w:rsidRDefault="009118B2" w:rsidP="009118B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078" w:type="dxa"/>
          </w:tcPr>
          <w:p w:rsidR="009118B2" w:rsidRPr="00E24F1D" w:rsidRDefault="009118B2" w:rsidP="009118B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118B2" w:rsidRPr="00E24F1D" w:rsidTr="009118B2">
        <w:tc>
          <w:tcPr>
            <w:tcW w:w="2282" w:type="dxa"/>
          </w:tcPr>
          <w:p w:rsidR="009118B2" w:rsidRPr="009118B2" w:rsidRDefault="009118B2" w:rsidP="009118B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Pr="009118B2">
              <w:rPr>
                <w:rFonts w:ascii="Times New Roman" w:eastAsia="標楷體" w:hAnsi="Times New Roman" w:cs="Times New Roman"/>
                <w:szCs w:val="24"/>
              </w:rPr>
              <w:t>OACTE</w:t>
            </w:r>
          </w:p>
          <w:p w:rsidR="009118B2" w:rsidRPr="00DB1532" w:rsidRDefault="009118B2" w:rsidP="009118B2">
            <w:pPr>
              <w:rPr>
                <w:rFonts w:ascii="標楷體" w:eastAsia="標楷體" w:hAnsi="標楷體" w:cs="Times New Roman"/>
                <w:color w:val="333333"/>
                <w:szCs w:val="24"/>
                <w:shd w:val="clear" w:color="auto" w:fill="FFFFFF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商品名：</w:t>
            </w:r>
            <w:r w:rsidRPr="009118B2">
              <w:rPr>
                <w:rFonts w:ascii="Times New Roman" w:eastAsia="標楷體" w:hAnsi="Times New Roman" w:cs="Times New Roman"/>
                <w:szCs w:val="24"/>
              </w:rPr>
              <w:t>Actein</w:t>
            </w:r>
          </w:p>
          <w:p w:rsidR="009118B2" w:rsidRPr="009118B2" w:rsidRDefault="009118B2" w:rsidP="009118B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9118B2">
              <w:rPr>
                <w:rFonts w:ascii="Times New Roman" w:eastAsia="標楷體" w:hAnsi="Times New Roman" w:cs="Times New Roman"/>
                <w:szCs w:val="24"/>
              </w:rPr>
              <w:t>Acetylcysteine Granules</w:t>
            </w:r>
          </w:p>
          <w:p w:rsidR="009118B2" w:rsidRDefault="009118B2" w:rsidP="009118B2">
            <w:pPr>
              <w:rPr>
                <w:rFonts w:ascii="標楷體" w:eastAsia="標楷體" w:hAnsi="標楷體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9118B2">
              <w:rPr>
                <w:rFonts w:ascii="Times New Roman" w:eastAsia="標楷體" w:hAnsi="Times New Roman" w:cs="Times New Roman"/>
                <w:szCs w:val="24"/>
              </w:rPr>
              <w:t>40mg/gm</w:t>
            </w:r>
          </w:p>
          <w:p w:rsidR="009118B2" w:rsidRPr="009118B2" w:rsidRDefault="009118B2" w:rsidP="009118B2">
            <w:pPr>
              <w:rPr>
                <w:rFonts w:ascii="標楷體" w:eastAsia="標楷體" w:hAnsi="標楷體" w:hint="eastAsia"/>
                <w:szCs w:val="24"/>
              </w:rPr>
            </w:pPr>
            <w:r w:rsidRPr="00DB1532">
              <w:rPr>
                <w:rFonts w:ascii="標楷體" w:eastAsia="標楷體" w:hAnsi="標楷體" w:hint="eastAsia"/>
                <w:szCs w:val="24"/>
              </w:rPr>
              <w:t>用法用量:</w:t>
            </w:r>
            <w:r>
              <w:rPr>
                <w:rFonts w:hint="eastAsia"/>
              </w:rPr>
              <w:t xml:space="preserve"> </w:t>
            </w:r>
            <w:r w:rsidRPr="009118B2">
              <w:rPr>
                <w:rFonts w:ascii="標楷體" w:eastAsia="標楷體" w:hAnsi="標楷體" w:hint="eastAsia"/>
                <w:szCs w:val="24"/>
              </w:rPr>
              <w:t>成人及12歲以上,每次5公克，一天3次。</w:t>
            </w:r>
          </w:p>
          <w:p w:rsidR="009118B2" w:rsidRPr="009118B2" w:rsidRDefault="009118B2" w:rsidP="009118B2">
            <w:pPr>
              <w:rPr>
                <w:rFonts w:ascii="標楷體" w:eastAsia="標楷體" w:hAnsi="標楷體" w:hint="eastAsia"/>
                <w:szCs w:val="24"/>
              </w:rPr>
            </w:pPr>
            <w:r w:rsidRPr="009118B2">
              <w:rPr>
                <w:rFonts w:ascii="標楷體" w:eastAsia="標楷體" w:hAnsi="標楷體" w:hint="eastAsia"/>
                <w:szCs w:val="24"/>
              </w:rPr>
              <w:t>6歲以上未滿12歲,適用成人劑量之1/2。(每次2.5公克)。</w:t>
            </w:r>
          </w:p>
          <w:p w:rsidR="009118B2" w:rsidRPr="009118B2" w:rsidRDefault="009118B2" w:rsidP="009118B2">
            <w:pPr>
              <w:rPr>
                <w:rFonts w:ascii="標楷體" w:eastAsia="標楷體" w:hAnsi="標楷體" w:hint="eastAsia"/>
                <w:szCs w:val="24"/>
              </w:rPr>
            </w:pPr>
            <w:r w:rsidRPr="009118B2">
              <w:rPr>
                <w:rFonts w:ascii="標楷體" w:eastAsia="標楷體" w:hAnsi="標楷體" w:hint="eastAsia"/>
                <w:szCs w:val="24"/>
              </w:rPr>
              <w:t>3歲以上未滿6歲,適用成人劑量之1/4。(每次1.25公克)。</w:t>
            </w:r>
          </w:p>
        </w:tc>
        <w:tc>
          <w:tcPr>
            <w:tcW w:w="4035" w:type="dxa"/>
            <w:gridSpan w:val="9"/>
          </w:tcPr>
          <w:p w:rsidR="009118B2" w:rsidRDefault="009118B2" w:rsidP="009118B2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bookmarkStart w:id="0" w:name="_GoBack"/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79375</wp:posOffset>
                  </wp:positionV>
                  <wp:extent cx="2425065" cy="1818640"/>
                  <wp:effectExtent l="0" t="0" r="0" b="0"/>
                  <wp:wrapNone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Uf4rQp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065" cy="181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4078" w:type="dxa"/>
          </w:tcPr>
          <w:p w:rsidR="009118B2" w:rsidRDefault="009118B2" w:rsidP="009118B2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inline distT="0" distB="0" distL="0" distR="0">
                  <wp:extent cx="2407336" cy="1609725"/>
                  <wp:effectExtent l="0" t="0" r="0" b="0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成大-阿西淨顆粒(添加鳳梨香料)-標籤-107-01-18_page-0001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867" t="7419" r="17659" b="62081"/>
                          <a:stretch/>
                        </pic:blipFill>
                        <pic:spPr bwMode="auto">
                          <a:xfrm>
                            <a:off x="0" y="0"/>
                            <a:ext cx="2413955" cy="16141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8B2" w:rsidRPr="00E24F1D" w:rsidTr="0067625F">
        <w:tc>
          <w:tcPr>
            <w:tcW w:w="2282" w:type="dxa"/>
          </w:tcPr>
          <w:p w:rsidR="009118B2" w:rsidRDefault="009118B2" w:rsidP="009118B2">
            <w:pPr>
              <w:jc w:val="center"/>
              <w:rPr>
                <w:rFonts w:ascii="標楷體" w:eastAsia="標楷體" w:hAnsi="標楷體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8113" w:type="dxa"/>
            <w:gridSpan w:val="10"/>
          </w:tcPr>
          <w:p w:rsidR="009118B2" w:rsidRDefault="009118B2" w:rsidP="009118B2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原Acetyl</w:t>
            </w:r>
            <w:r>
              <w:rPr>
                <w:rFonts w:hint="eastAsia"/>
              </w:rPr>
              <w:t xml:space="preserve"> </w:t>
            </w:r>
            <w:r w:rsidRPr="009118B2">
              <w:rPr>
                <w:rFonts w:ascii="標楷體" w:eastAsia="標楷體" w:hAnsi="標楷體" w:hint="eastAsia"/>
                <w:sz w:val="28"/>
                <w:szCs w:val="28"/>
              </w:rPr>
              <w:t>"成大"阿西淨顆粒66.67毫克/公克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缺貨</w:t>
            </w:r>
          </w:p>
        </w:tc>
      </w:tr>
    </w:tbl>
    <w:p w:rsidR="00AB53CF" w:rsidRDefault="00AB53CF" w:rsidP="00915770">
      <w:pPr>
        <w:tabs>
          <w:tab w:val="left" w:pos="5697"/>
        </w:tabs>
      </w:pPr>
    </w:p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310" w:rsidRDefault="00CA7310" w:rsidP="001C5400">
      <w:r>
        <w:separator/>
      </w:r>
    </w:p>
  </w:endnote>
  <w:endnote w:type="continuationSeparator" w:id="0">
    <w:p w:rsidR="00CA7310" w:rsidRDefault="00CA7310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310" w:rsidRDefault="00CA7310" w:rsidP="001C5400">
      <w:r>
        <w:separator/>
      </w:r>
    </w:p>
  </w:footnote>
  <w:footnote w:type="continuationSeparator" w:id="0">
    <w:p w:rsidR="00CA7310" w:rsidRDefault="00CA7310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845C7"/>
    <w:rsid w:val="000A49D5"/>
    <w:rsid w:val="000C4F9F"/>
    <w:rsid w:val="001508C8"/>
    <w:rsid w:val="00154219"/>
    <w:rsid w:val="001C5400"/>
    <w:rsid w:val="001E0E66"/>
    <w:rsid w:val="002002D1"/>
    <w:rsid w:val="002527AA"/>
    <w:rsid w:val="00262832"/>
    <w:rsid w:val="002702A7"/>
    <w:rsid w:val="002E1C71"/>
    <w:rsid w:val="00300FA3"/>
    <w:rsid w:val="0030377F"/>
    <w:rsid w:val="00381CE6"/>
    <w:rsid w:val="003877C0"/>
    <w:rsid w:val="003955D1"/>
    <w:rsid w:val="003C056D"/>
    <w:rsid w:val="00401026"/>
    <w:rsid w:val="004128E3"/>
    <w:rsid w:val="00423077"/>
    <w:rsid w:val="004519E2"/>
    <w:rsid w:val="0048157A"/>
    <w:rsid w:val="004B6F40"/>
    <w:rsid w:val="005A36FB"/>
    <w:rsid w:val="005D2131"/>
    <w:rsid w:val="006C69B5"/>
    <w:rsid w:val="006D3711"/>
    <w:rsid w:val="00700334"/>
    <w:rsid w:val="00712CB8"/>
    <w:rsid w:val="0071349A"/>
    <w:rsid w:val="00787B29"/>
    <w:rsid w:val="00796544"/>
    <w:rsid w:val="007A78BF"/>
    <w:rsid w:val="007D746D"/>
    <w:rsid w:val="007D7B01"/>
    <w:rsid w:val="007E7390"/>
    <w:rsid w:val="00830C26"/>
    <w:rsid w:val="00830EC4"/>
    <w:rsid w:val="008405E4"/>
    <w:rsid w:val="0085293F"/>
    <w:rsid w:val="00872102"/>
    <w:rsid w:val="008B5357"/>
    <w:rsid w:val="008F2FDC"/>
    <w:rsid w:val="009118B2"/>
    <w:rsid w:val="00915770"/>
    <w:rsid w:val="00932A84"/>
    <w:rsid w:val="009C6292"/>
    <w:rsid w:val="009E0D07"/>
    <w:rsid w:val="009F352D"/>
    <w:rsid w:val="00A05C33"/>
    <w:rsid w:val="00A158AC"/>
    <w:rsid w:val="00A33E3D"/>
    <w:rsid w:val="00A3708A"/>
    <w:rsid w:val="00A76FE2"/>
    <w:rsid w:val="00A84A1D"/>
    <w:rsid w:val="00A86B3D"/>
    <w:rsid w:val="00AA16D2"/>
    <w:rsid w:val="00AB47BC"/>
    <w:rsid w:val="00AB53CF"/>
    <w:rsid w:val="00AD220C"/>
    <w:rsid w:val="00AF5CF0"/>
    <w:rsid w:val="00B109C2"/>
    <w:rsid w:val="00B53D72"/>
    <w:rsid w:val="00BC1454"/>
    <w:rsid w:val="00BC5F30"/>
    <w:rsid w:val="00C20013"/>
    <w:rsid w:val="00C312FA"/>
    <w:rsid w:val="00C42243"/>
    <w:rsid w:val="00CA7310"/>
    <w:rsid w:val="00D746B1"/>
    <w:rsid w:val="00DB1532"/>
    <w:rsid w:val="00E11195"/>
    <w:rsid w:val="00E45227"/>
    <w:rsid w:val="00E75A74"/>
    <w:rsid w:val="00E83E0B"/>
    <w:rsid w:val="00E972B7"/>
    <w:rsid w:val="00EE44E0"/>
    <w:rsid w:val="00F01939"/>
    <w:rsid w:val="00F14873"/>
    <w:rsid w:val="00F17A0E"/>
    <w:rsid w:val="00F4798C"/>
    <w:rsid w:val="00F566F4"/>
    <w:rsid w:val="00F608EB"/>
    <w:rsid w:val="00F776FE"/>
    <w:rsid w:val="00F9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9</cp:revision>
  <cp:lastPrinted>2022-08-31T07:52:00Z</cp:lastPrinted>
  <dcterms:created xsi:type="dcterms:W3CDTF">2023-01-06T01:30:00Z</dcterms:created>
  <dcterms:modified xsi:type="dcterms:W3CDTF">2023-01-12T08:14:00Z</dcterms:modified>
</cp:coreProperties>
</file>