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13AA0C4" w14:textId="44FB4E01" w:rsidR="000E4E2C" w:rsidRDefault="00880054" w:rsidP="000E4E2C">
      <w:pPr>
        <w:jc w:val="center"/>
        <w:rPr>
          <w:rFonts w:eastAsia="標楷體" w:cs="Times New Roman"/>
          <w:color w:val="3366FF"/>
          <w:sz w:val="96"/>
          <w:szCs w:val="96"/>
        </w:rPr>
      </w:pPr>
      <w:r>
        <w:rPr>
          <w:noProof/>
        </w:rPr>
        <w:drawing>
          <wp:anchor distT="0" distB="0" distL="114300" distR="114300" simplePos="0" relativeHeight="251661312" behindDoc="0" locked="0" layoutInCell="1" allowOverlap="1" wp14:anchorId="7E2A1AEF" wp14:editId="2040AFA9">
            <wp:simplePos x="0" y="0"/>
            <wp:positionH relativeFrom="column">
              <wp:posOffset>36662</wp:posOffset>
            </wp:positionH>
            <wp:positionV relativeFrom="paragraph">
              <wp:posOffset>286828</wp:posOffset>
            </wp:positionV>
            <wp:extent cx="1143000" cy="874395"/>
            <wp:effectExtent l="19050" t="0" r="0" b="0"/>
            <wp:wrapNone/>
            <wp:docPr id="5" name="圖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8"/>
                    <pic:cNvPicPr>
                      <a:picLocks noChangeAspect="1" noChangeArrowheads="1"/>
                    </pic:cNvPicPr>
                  </pic:nvPicPr>
                  <pic:blipFill>
                    <a:blip r:embed="rId7"/>
                    <a:srcRect/>
                    <a:stretch>
                      <a:fillRect/>
                    </a:stretch>
                  </pic:blipFill>
                  <pic:spPr bwMode="auto">
                    <a:xfrm>
                      <a:off x="0" y="0"/>
                      <a:ext cx="1143000" cy="874395"/>
                    </a:xfrm>
                    <a:prstGeom prst="rect">
                      <a:avLst/>
                    </a:prstGeom>
                    <a:noFill/>
                  </pic:spPr>
                </pic:pic>
              </a:graphicData>
            </a:graphic>
          </wp:anchor>
        </w:drawing>
      </w:r>
      <w:r>
        <w:rPr>
          <w:noProof/>
        </w:rPr>
        <mc:AlternateContent>
          <mc:Choice Requires="wps">
            <w:drawing>
              <wp:anchor distT="0" distB="0" distL="114300" distR="114300" simplePos="0" relativeHeight="251659264" behindDoc="0" locked="0" layoutInCell="1" allowOverlap="1" wp14:anchorId="11363CDF" wp14:editId="1F5DB9D0">
                <wp:simplePos x="0" y="0"/>
                <wp:positionH relativeFrom="margin">
                  <wp:align>right</wp:align>
                </wp:positionH>
                <wp:positionV relativeFrom="paragraph">
                  <wp:posOffset>267131</wp:posOffset>
                </wp:positionV>
                <wp:extent cx="1417320" cy="970280"/>
                <wp:effectExtent l="0" t="0" r="11430" b="20320"/>
                <wp:wrapNone/>
                <wp:docPr id="7" name="文字方塊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17320" cy="970280"/>
                        </a:xfrm>
                        <a:prstGeom prst="rect">
                          <a:avLst/>
                        </a:prstGeom>
                        <a:solidFill>
                          <a:srgbClr val="99CC00"/>
                        </a:solidFill>
                        <a:ln w="9525">
                          <a:solidFill>
                            <a:srgbClr val="99CC00"/>
                          </a:solidFill>
                          <a:miter lim="800000"/>
                          <a:headEnd/>
                          <a:tailEnd/>
                        </a:ln>
                      </wps:spPr>
                      <wps:txbx>
                        <w:txbxContent>
                          <w:p w14:paraId="5CFD3658" w14:textId="77777777" w:rsidR="000E4E2C" w:rsidRPr="00D973EE" w:rsidRDefault="000E4E2C" w:rsidP="000E4E2C">
                            <w:pPr>
                              <w:rPr>
                                <w:rFonts w:eastAsia="標楷體" w:cs="Times New Roman"/>
                              </w:rPr>
                            </w:pPr>
                            <w:r w:rsidRPr="00D973EE">
                              <w:rPr>
                                <w:rFonts w:eastAsia="標楷體" w:hAnsi="標楷體" w:cs="標楷體" w:hint="eastAsia"/>
                              </w:rPr>
                              <w:t>出版單位：藥劑科</w:t>
                            </w:r>
                          </w:p>
                          <w:p w14:paraId="791AACAD" w14:textId="77777777" w:rsidR="000E4E2C" w:rsidRPr="00D973EE" w:rsidRDefault="000E4E2C" w:rsidP="000E4E2C">
                            <w:pPr>
                              <w:rPr>
                                <w:rFonts w:eastAsia="標楷體" w:cs="Times New Roman"/>
                              </w:rPr>
                            </w:pPr>
                            <w:r w:rsidRPr="00D973EE">
                              <w:rPr>
                                <w:rFonts w:eastAsia="標楷體" w:hAnsi="標楷體" w:cs="標楷體" w:hint="eastAsia"/>
                              </w:rPr>
                              <w:t>聯絡電話：</w:t>
                            </w:r>
                          </w:p>
                          <w:p w14:paraId="0F5F5978" w14:textId="77777777" w:rsidR="000E4E2C" w:rsidRPr="00D973EE" w:rsidRDefault="000E4E2C" w:rsidP="000E4E2C">
                            <w:pPr>
                              <w:rPr>
                                <w:rFonts w:eastAsia="標楷體" w:cs="Times New Roman"/>
                              </w:rPr>
                            </w:pPr>
                            <w:r>
                              <w:rPr>
                                <w:rFonts w:eastAsia="標楷體"/>
                              </w:rPr>
                              <w:t>4629292</w:t>
                            </w:r>
                            <w:r w:rsidRPr="00D973EE">
                              <w:rPr>
                                <w:rFonts w:eastAsia="標楷體"/>
                              </w:rPr>
                              <w:t>-</w:t>
                            </w:r>
                            <w:r>
                              <w:rPr>
                                <w:rFonts w:eastAsia="標楷體"/>
                              </w:rPr>
                              <w:t>22525</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1363CDF" id="_x0000_t202" coordsize="21600,21600" o:spt="202" path="m,l,21600r21600,l21600,xe">
                <v:stroke joinstyle="miter"/>
                <v:path gradientshapeok="t" o:connecttype="rect"/>
              </v:shapetype>
              <v:shape id="文字方塊 9" o:spid="_x0000_s1026" type="#_x0000_t202" style="position:absolute;left:0;text-align:left;margin-left:60.4pt;margin-top:21.05pt;width:111.6pt;height:76.4pt;z-index:251659264;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" fillcolor="#9c0" strokecolor="#9c0">
                <v:textbox>
                  <w:txbxContent>
                    <w:p w14:paraId="5CFD3658" w14:textId="77777777" w:rsidR="000E4E2C" w:rsidRPr="00D973EE" w:rsidRDefault="000E4E2C" w:rsidP="000E4E2C">
                      <w:pPr>
                        <w:rPr>
                          <w:rFonts w:eastAsia="標楷體" w:cs="Times New Roman"/>
                        </w:rPr>
                      </w:pPr>
                      <w:r w:rsidRPr="00D973EE">
                        <w:rPr>
                          <w:rFonts w:eastAsia="標楷體" w:hAnsi="標楷體" w:cs="標楷體" w:hint="eastAsia"/>
                        </w:rPr>
                        <w:t>出版單位：藥劑科</w:t>
                      </w:r>
                    </w:p>
                    <w:p w14:paraId="791AACAD" w14:textId="77777777" w:rsidR="000E4E2C" w:rsidRPr="00D973EE" w:rsidRDefault="000E4E2C" w:rsidP="000E4E2C">
                      <w:pPr>
                        <w:rPr>
                          <w:rFonts w:eastAsia="標楷體" w:cs="Times New Roman"/>
                        </w:rPr>
                      </w:pPr>
                      <w:r w:rsidRPr="00D973EE">
                        <w:rPr>
                          <w:rFonts w:eastAsia="標楷體" w:hAnsi="標楷體" w:cs="標楷體" w:hint="eastAsia"/>
                        </w:rPr>
                        <w:t>聯絡電話：</w:t>
                      </w:r>
                    </w:p>
                    <w:p w14:paraId="0F5F5978" w14:textId="77777777" w:rsidR="000E4E2C" w:rsidRPr="00D973EE" w:rsidRDefault="000E4E2C" w:rsidP="000E4E2C">
                      <w:pPr>
                        <w:rPr>
                          <w:rFonts w:eastAsia="標楷體" w:cs="Times New Roman"/>
                        </w:rPr>
                      </w:pPr>
                      <w:r>
                        <w:rPr>
                          <w:rFonts w:eastAsia="標楷體"/>
                        </w:rPr>
                        <w:t>4629292</w:t>
                      </w:r>
                      <w:r w:rsidRPr="00D973EE">
                        <w:rPr>
                          <w:rFonts w:eastAsia="標楷體"/>
                        </w:rPr>
                        <w:t>-</w:t>
                      </w:r>
                      <w:r>
                        <w:rPr>
                          <w:rFonts w:eastAsia="標楷體"/>
                        </w:rPr>
                        <w:t>22525</w:t>
                      </w:r>
                    </w:p>
                  </w:txbxContent>
                </v:textbox>
                <w10:wrap anchorx="margin"/>
              </v:shape>
            </w:pict>
          </mc:Fallback>
        </mc:AlternateContent>
      </w:r>
      <w:r>
        <w:rPr>
          <w:noProof/>
        </w:rPr>
        <mc:AlternateContent>
          <mc:Choice Requires="wps">
            <w:drawing>
              <wp:anchor distT="0" distB="0" distL="114300" distR="114300" simplePos="0" relativeHeight="251662336" behindDoc="1" locked="0" layoutInCell="1" allowOverlap="1" wp14:anchorId="42B77065" wp14:editId="1BDDDCAF">
                <wp:simplePos x="0" y="0"/>
                <wp:positionH relativeFrom="margin">
                  <wp:align>left</wp:align>
                </wp:positionH>
                <wp:positionV relativeFrom="paragraph">
                  <wp:posOffset>250166</wp:posOffset>
                </wp:positionV>
                <wp:extent cx="5257800" cy="1371600"/>
                <wp:effectExtent l="0" t="0" r="0" b="0"/>
                <wp:wrapNone/>
                <wp:docPr id="4" name="矩形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257800" cy="1371600"/>
                        </a:xfrm>
                        <a:prstGeom prst="rect">
                          <a:avLst/>
                        </a:prstGeom>
                        <a:solidFill>
                          <a:srgbClr val="FFFF99">
                            <a:alpha val="50195"/>
                          </a:srgbClr>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A414E65" id="矩形 7" o:spid="_x0000_s1026" style="position:absolute;margin-left:0;margin-top:19.7pt;width:414pt;height:108pt;z-index:-251654144;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" fillcolor="#ff9" stroked="f">
                <v:fill opacity="32896f"/>
                <w10:wrap anchorx="margin"/>
              </v:rect>
            </w:pict>
          </mc:Fallback>
        </mc:AlternateContent>
      </w:r>
      <w:r w:rsidR="000E4E2C">
        <w:rPr>
          <w:noProof/>
        </w:rPr>
        <mc:AlternateContent>
          <mc:Choice Requires="wps">
            <w:drawing>
              <wp:anchor distT="0" distB="0" distL="114300" distR="114300" simplePos="0" relativeHeight="251660288" behindDoc="0" locked="0" layoutInCell="1" allowOverlap="1" wp14:anchorId="28070E9F" wp14:editId="77EC5E5E">
                <wp:simplePos x="0" y="0"/>
                <wp:positionH relativeFrom="column">
                  <wp:posOffset>1363345</wp:posOffset>
                </wp:positionH>
                <wp:positionV relativeFrom="paragraph">
                  <wp:posOffset>800100</wp:posOffset>
                </wp:positionV>
                <wp:extent cx="2857500" cy="571500"/>
                <wp:effectExtent l="0" t="0" r="0" b="0"/>
                <wp:wrapNone/>
                <wp:docPr id="6" name="文字方塊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57500" cy="5715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0CC77B1" w14:textId="77777777" w:rsidR="000E4E2C" w:rsidRPr="007B33FB" w:rsidRDefault="000E4E2C" w:rsidP="000E4E2C">
                            <w:pPr>
                              <w:spacing w:line="320" w:lineRule="exact"/>
                              <w:rPr>
                                <w:rFonts w:eastAsia="標楷體"/>
                                <w:sz w:val="36"/>
                                <w:szCs w:val="36"/>
                              </w:rPr>
                            </w:pPr>
                            <w:r w:rsidRPr="007B33FB">
                              <w:rPr>
                                <w:rFonts w:eastAsia="標楷體"/>
                                <w:sz w:val="36"/>
                                <w:szCs w:val="36"/>
                              </w:rPr>
                              <w:t>Ten-Chan Medical group</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8070E9F" id="文字方塊 10" o:spid="_x0000_s1027" type="#_x0000_t202" style="position:absolute;left:0;text-align:left;margin-left:107.35pt;margin-top:63pt;width:225pt;height:4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" filled="f" stroked="f">
                <v:textbox>
                  <w:txbxContent>
                    <w:p w14:paraId="60CC77B1" w14:textId="77777777" w:rsidR="000E4E2C" w:rsidRPr="007B33FB" w:rsidRDefault="000E4E2C" w:rsidP="000E4E2C">
                      <w:pPr>
                        <w:spacing w:line="320" w:lineRule="exact"/>
                        <w:rPr>
                          <w:rFonts w:eastAsia="標楷體"/>
                          <w:sz w:val="36"/>
                          <w:szCs w:val="36"/>
                        </w:rPr>
                      </w:pPr>
                      <w:r w:rsidRPr="007B33FB">
                        <w:rPr>
                          <w:rFonts w:eastAsia="標楷體"/>
                          <w:sz w:val="36"/>
                          <w:szCs w:val="36"/>
                        </w:rPr>
                        <w:t>Ten-Chan Medical group</w:t>
                      </w:r>
                    </w:p>
                  </w:txbxContent>
                </v:textbox>
              </v:shape>
            </w:pict>
          </mc:Fallback>
        </mc:AlternateContent>
      </w:r>
      <w:r w:rsidR="000E4E2C">
        <w:rPr>
          <w:rFonts w:eastAsia="標楷體" w:cs="標楷體" w:hint="eastAsia"/>
          <w:color w:val="3366FF"/>
          <w:sz w:val="96"/>
          <w:szCs w:val="96"/>
        </w:rPr>
        <w:t>藥訊</w:t>
      </w:r>
    </w:p>
    <w:p w14:paraId="1719C1E6" w14:textId="77777777" w:rsidR="000E4E2C" w:rsidRDefault="000E4E2C" w:rsidP="00327E7C">
      <w:pPr>
        <w:jc w:val="center"/>
        <w:rPr>
          <w:rFonts w:ascii="標楷體" w:eastAsia="標楷體" w:hAnsi="標楷體"/>
          <w:b/>
          <w:bCs/>
          <w:color w:val="FF0000"/>
        </w:rPr>
      </w:pPr>
    </w:p>
    <w:p w14:paraId="52304B54" w14:textId="68C2B1AF" w:rsidR="000E4E2C" w:rsidRPr="00880054" w:rsidRDefault="00880054" w:rsidP="00880054">
      <w:pPr>
        <w:jc w:val="right"/>
        <w:rPr>
          <w:rFonts w:eastAsia="標楷體"/>
          <w:b/>
          <w:bCs/>
          <w:color w:val="7030A0"/>
          <w:sz w:val="28"/>
          <w:szCs w:val="28"/>
        </w:rPr>
      </w:pPr>
      <w:r>
        <w:rPr>
          <w:rFonts w:ascii="標楷體" w:eastAsia="標楷體" w:hAnsi="標楷體"/>
          <w:b/>
          <w:bCs/>
          <w:color w:val="FF0000"/>
        </w:rPr>
        <w:tab/>
      </w:r>
      <w:r>
        <w:rPr>
          <w:noProof/>
        </w:rPr>
        <mc:AlternateContent>
          <mc:Choice Requires="wps">
            <w:drawing>
              <wp:anchor distT="0" distB="0" distL="114300" distR="114300" simplePos="0" relativeHeight="251664384" behindDoc="1" locked="0" layoutInCell="1" allowOverlap="1" wp14:anchorId="281A471C" wp14:editId="1326CDA6">
                <wp:simplePos x="0" y="0"/>
                <wp:positionH relativeFrom="column">
                  <wp:posOffset>228600</wp:posOffset>
                </wp:positionH>
                <wp:positionV relativeFrom="paragraph">
                  <wp:posOffset>0</wp:posOffset>
                </wp:positionV>
                <wp:extent cx="2971800" cy="457200"/>
                <wp:effectExtent l="0" t="0" r="0" b="0"/>
                <wp:wrapNone/>
                <wp:docPr id="3" name="文字方塊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71800" cy="4572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13CF947" w14:textId="77777777" w:rsidR="00880054" w:rsidRDefault="00880054" w:rsidP="00880054">
                            <w:pPr>
                              <w:rPr>
                                <w:rFonts w:eastAsia="標楷體" w:cs="Times New Roman"/>
                                <w:color w:val="FF0000"/>
                                <w:sz w:val="28"/>
                                <w:szCs w:val="28"/>
                              </w:rPr>
                            </w:pPr>
                            <w:r>
                              <w:rPr>
                                <w:rFonts w:eastAsia="標楷體" w:cs="標楷體" w:hint="eastAsia"/>
                                <w:color w:val="FF0000"/>
                                <w:sz w:val="28"/>
                                <w:szCs w:val="28"/>
                              </w:rPr>
                              <w:t>健康、真愛、天成心</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81A471C" id="文字方塊 6" o:spid="_x0000_s1028" type="#_x0000_t202" style="position:absolute;left:0;text-align:left;margin-left:18pt;margin-top:0;width:234pt;height:36pt;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" filled="f" stroked="f">
                <v:textbox>
                  <w:txbxContent>
                    <w:p w14:paraId="713CF947" w14:textId="77777777" w:rsidR="00880054" w:rsidRDefault="00880054" w:rsidP="00880054">
                      <w:pPr>
                        <w:rPr>
                          <w:rFonts w:eastAsia="標楷體" w:cs="Times New Roman"/>
                          <w:color w:val="FF0000"/>
                          <w:sz w:val="28"/>
                          <w:szCs w:val="28"/>
                        </w:rPr>
                      </w:pPr>
                      <w:r>
                        <w:rPr>
                          <w:rFonts w:eastAsia="標楷體" w:cs="標楷體" w:hint="eastAsia"/>
                          <w:color w:val="FF0000"/>
                          <w:sz w:val="28"/>
                          <w:szCs w:val="28"/>
                        </w:rPr>
                        <w:t>健康、真愛、天成心</w:t>
                      </w:r>
                    </w:p>
                  </w:txbxContent>
                </v:textbox>
              </v:shape>
            </w:pict>
          </mc:Fallback>
        </mc:AlternateContent>
      </w:r>
      <w:r>
        <w:rPr>
          <w:rFonts w:eastAsia="標楷體" w:cs="標楷體" w:hint="eastAsia"/>
          <w:color w:val="FF0000"/>
          <w:sz w:val="40"/>
          <w:szCs w:val="40"/>
        </w:rPr>
        <w:t>期別</w:t>
      </w:r>
      <w:r w:rsidRPr="005A5E7E">
        <w:rPr>
          <w:rFonts w:eastAsia="標楷體"/>
          <w:b/>
          <w:bCs/>
          <w:color w:val="7030A0"/>
          <w:sz w:val="28"/>
          <w:szCs w:val="28"/>
        </w:rPr>
        <w:t>No.</w:t>
      </w:r>
      <w:r>
        <w:rPr>
          <w:rFonts w:eastAsia="標楷體" w:hint="eastAsia"/>
          <w:b/>
          <w:bCs/>
          <w:color w:val="7030A0"/>
          <w:sz w:val="28"/>
          <w:szCs w:val="28"/>
        </w:rPr>
        <w:t>1</w:t>
      </w:r>
      <w:r w:rsidR="00C840D5">
        <w:rPr>
          <w:rFonts w:eastAsia="標楷體"/>
          <w:b/>
          <w:bCs/>
          <w:color w:val="7030A0"/>
          <w:sz w:val="28"/>
          <w:szCs w:val="28"/>
        </w:rPr>
        <w:t>11</w:t>
      </w:r>
      <w:r w:rsidR="00C840D5">
        <w:rPr>
          <w:rFonts w:eastAsia="標楷體" w:hint="eastAsia"/>
          <w:b/>
          <w:bCs/>
          <w:color w:val="7030A0"/>
          <w:sz w:val="28"/>
          <w:szCs w:val="28"/>
        </w:rPr>
        <w:t>1</w:t>
      </w:r>
      <w:r w:rsidR="00044BBD">
        <w:rPr>
          <w:rFonts w:eastAsia="標楷體" w:hint="eastAsia"/>
          <w:b/>
          <w:bCs/>
          <w:color w:val="7030A0"/>
          <w:sz w:val="28"/>
          <w:szCs w:val="28"/>
        </w:rPr>
        <w:t>2</w:t>
      </w:r>
    </w:p>
    <w:p w14:paraId="7DC19381" w14:textId="77777777" w:rsidR="00880054" w:rsidRPr="00044BBD" w:rsidRDefault="00880054" w:rsidP="00327E7C">
      <w:pPr>
        <w:jc w:val="center"/>
        <w:rPr>
          <w:rFonts w:ascii="Times New Roman" w:eastAsia="標楷體" w:hAnsi="Times New Roman" w:cs="Times New Roman"/>
          <w:b/>
          <w:bCs/>
          <w:color w:val="FF0000"/>
        </w:rPr>
      </w:pPr>
    </w:p>
    <w:p w14:paraId="07D62BD1" w14:textId="12420F75" w:rsidR="0033286C" w:rsidRPr="0033286C" w:rsidRDefault="00044BBD" w:rsidP="00827BC1">
      <w:pPr>
        <w:jc w:val="center"/>
        <w:rPr>
          <w:rFonts w:ascii="標楷體" w:eastAsia="標楷體" w:hAnsi="標楷體"/>
          <w:color w:val="FF0000"/>
          <w:sz w:val="44"/>
          <w:szCs w:val="44"/>
        </w:rPr>
      </w:pPr>
      <w:r w:rsidRPr="00044BBD">
        <w:rPr>
          <w:rFonts w:ascii="Times New Roman" w:eastAsia="標楷體" w:hAnsi="Times New Roman" w:cs="Times New Roman"/>
          <w:color w:val="FF0000"/>
          <w:sz w:val="44"/>
          <w:szCs w:val="44"/>
        </w:rPr>
        <w:t>SHINGRIX</w:t>
      </w:r>
      <w:r>
        <w:rPr>
          <w:rFonts w:ascii="標楷體" w:eastAsia="標楷體" w:hAnsi="標楷體" w:hint="eastAsia"/>
          <w:color w:val="FF0000"/>
          <w:sz w:val="44"/>
          <w:szCs w:val="44"/>
        </w:rPr>
        <w:t xml:space="preserve"> 成人帶狀疱疹疫苗</w:t>
      </w:r>
    </w:p>
    <w:p w14:paraId="3B2B222C" w14:textId="5B359C7E" w:rsidR="00327E7C" w:rsidRPr="00A94656" w:rsidRDefault="00044BBD" w:rsidP="00827BC1">
      <w:pPr>
        <w:jc w:val="center"/>
        <w:rPr>
          <w:rFonts w:ascii="標楷體" w:eastAsia="標楷體" w:hAnsi="標楷體"/>
          <w:sz w:val="28"/>
          <w:szCs w:val="28"/>
        </w:rPr>
      </w:pPr>
      <w:r>
        <w:rPr>
          <w:rFonts w:ascii="標楷體" w:eastAsia="標楷體" w:hAnsi="標楷體" w:hint="eastAsia"/>
          <w:sz w:val="28"/>
          <w:szCs w:val="28"/>
        </w:rPr>
        <w:t>饒子奇</w:t>
      </w:r>
      <w:r w:rsidR="00C840D5">
        <w:rPr>
          <w:rFonts w:ascii="標楷體" w:eastAsia="標楷體" w:hAnsi="標楷體" w:hint="eastAsia"/>
          <w:sz w:val="28"/>
          <w:szCs w:val="28"/>
        </w:rPr>
        <w:t xml:space="preserve"> </w:t>
      </w:r>
      <w:r w:rsidR="00A94656" w:rsidRPr="00C840D5">
        <w:rPr>
          <w:rFonts w:ascii="標楷體" w:eastAsia="標楷體" w:hAnsi="標楷體" w:hint="eastAsia"/>
          <w:szCs w:val="24"/>
        </w:rPr>
        <w:t>藥師</w:t>
      </w:r>
    </w:p>
    <w:p w14:paraId="5B156330" w14:textId="1648555C" w:rsidR="0033286C" w:rsidRPr="0033286C" w:rsidRDefault="0033286C" w:rsidP="0033286C">
      <w:pPr>
        <w:jc w:val="both"/>
        <w:rPr>
          <w:rFonts w:ascii="標楷體" w:eastAsia="標楷體" w:hAnsi="標楷體"/>
          <w:color w:val="FF0000"/>
          <w:sz w:val="36"/>
          <w:szCs w:val="36"/>
        </w:rPr>
      </w:pPr>
      <w:r w:rsidRPr="0033286C">
        <w:rPr>
          <w:rFonts w:ascii="標楷體" w:eastAsia="標楷體" w:hAnsi="標楷體" w:hint="eastAsia"/>
          <w:color w:val="FF0000"/>
          <w:sz w:val="36"/>
          <w:szCs w:val="36"/>
        </w:rPr>
        <w:t>一.</w:t>
      </w:r>
      <w:r w:rsidRPr="0033286C">
        <w:rPr>
          <w:rFonts w:ascii="標楷體" w:eastAsia="標楷體" w:hAnsi="標楷體"/>
          <w:color w:val="FF0000"/>
          <w:sz w:val="36"/>
          <w:szCs w:val="36"/>
        </w:rPr>
        <w:t>前言</w:t>
      </w:r>
    </w:p>
    <w:p w14:paraId="5C4DF0AD" w14:textId="637C44EC" w:rsidR="00044BBD" w:rsidRPr="007D31B5" w:rsidRDefault="0033286C" w:rsidP="00044BBD">
      <w:pPr>
        <w:pStyle w:val="a4"/>
        <w:autoSpaceDE w:val="0"/>
        <w:autoSpaceDN w:val="0"/>
        <w:adjustRightInd w:val="0"/>
        <w:ind w:leftChars="0" w:left="0"/>
        <w:rPr>
          <w:rFonts w:ascii="標楷體" w:eastAsia="標楷體" w:hAnsi="標楷體"/>
          <w:sz w:val="28"/>
          <w:szCs w:val="28"/>
        </w:rPr>
      </w:pPr>
      <w:r>
        <w:rPr>
          <w:rFonts w:ascii="標楷體" w:eastAsia="標楷體" w:hAnsi="標楷體" w:hint="eastAsia"/>
          <w:sz w:val="28"/>
        </w:rPr>
        <w:t xml:space="preserve">    </w:t>
      </w:r>
      <w:r w:rsidR="00044BBD" w:rsidRPr="007D31B5">
        <w:rPr>
          <w:rFonts w:ascii="標楷體" w:eastAsia="標楷體" w:hAnsi="標楷體"/>
          <w:sz w:val="28"/>
          <w:szCs w:val="28"/>
        </w:rPr>
        <w:t>什麽是帶狀皰疹病毒? 水痘-帶狀皰疹病毒也稱為帶狀皰疹病毒，是導致水痘的 相同病毒。 若您患過水痘——在加拿大有超過</w:t>
      </w:r>
      <w:r w:rsidR="00044BBD" w:rsidRPr="008115A5">
        <w:rPr>
          <w:rFonts w:ascii="Times New Roman" w:eastAsia="標楷體" w:hAnsi="Times New Roman" w:cs="Times New Roman"/>
          <w:sz w:val="28"/>
          <w:szCs w:val="28"/>
        </w:rPr>
        <w:t>90%</w:t>
      </w:r>
      <w:r w:rsidR="00044BBD" w:rsidRPr="007D31B5">
        <w:rPr>
          <w:rFonts w:ascii="標楷體" w:eastAsia="標楷體" w:hAnsi="標楷體"/>
          <w:sz w:val="28"/>
          <w:szCs w:val="28"/>
        </w:rPr>
        <w:t>的成年人感染過，那麽您的免疫系統就能夠抑制帶狀皰疹病毒。但是，隨著年齡的增長，我們的免疫系統會日漸衰弱。 帶狀皰疹病毒就可能重新啟動，從而提高帶狀皰疹的發病風險。</w:t>
      </w:r>
    </w:p>
    <w:p w14:paraId="5C065BCE" w14:textId="77777777" w:rsidR="007D31B5" w:rsidRDefault="00C840D5" w:rsidP="00044BBD">
      <w:pPr>
        <w:pStyle w:val="a4"/>
        <w:autoSpaceDE w:val="0"/>
        <w:autoSpaceDN w:val="0"/>
        <w:adjustRightInd w:val="0"/>
        <w:ind w:leftChars="0" w:left="0"/>
      </w:pPr>
      <w:r w:rsidRPr="00C840D5">
        <w:rPr>
          <w:rFonts w:hint="eastAsia"/>
          <w:color w:val="FF0000"/>
          <w:sz w:val="28"/>
          <w:szCs w:val="28"/>
        </w:rPr>
        <w:t>二</w:t>
      </w:r>
      <w:r w:rsidRPr="00C840D5">
        <w:rPr>
          <w:rFonts w:ascii="新細明體" w:eastAsia="新細明體" w:hAnsi="新細明體" w:hint="eastAsia"/>
          <w:color w:val="FF0000"/>
          <w:sz w:val="28"/>
          <w:szCs w:val="28"/>
        </w:rPr>
        <w:t>、</w:t>
      </w:r>
      <w:r w:rsidR="00044BBD" w:rsidRPr="007D31B5">
        <w:rPr>
          <w:rFonts w:ascii="標楷體" w:eastAsia="標楷體" w:hAnsi="標楷體"/>
          <w:color w:val="FF0000"/>
          <w:sz w:val="36"/>
          <w:szCs w:val="36"/>
        </w:rPr>
        <w:t>帶狀皰疹有哪些癥狀?</w:t>
      </w:r>
      <w:r w:rsidR="00044BBD">
        <w:t xml:space="preserve"> </w:t>
      </w:r>
    </w:p>
    <w:p w14:paraId="3CA1608A" w14:textId="7AFCE019" w:rsidR="00044BBD" w:rsidRPr="007D31B5" w:rsidRDefault="00044BBD" w:rsidP="00044BBD">
      <w:pPr>
        <w:pStyle w:val="a4"/>
        <w:autoSpaceDE w:val="0"/>
        <w:autoSpaceDN w:val="0"/>
        <w:adjustRightInd w:val="0"/>
        <w:ind w:leftChars="0" w:left="0"/>
        <w:rPr>
          <w:rFonts w:ascii="標楷體" w:eastAsia="標楷體" w:hAnsi="標楷體"/>
          <w:sz w:val="28"/>
          <w:szCs w:val="28"/>
        </w:rPr>
      </w:pPr>
      <w:r w:rsidRPr="007D31B5">
        <w:rPr>
          <w:rFonts w:ascii="標楷體" w:eastAsia="標楷體" w:hAnsi="標楷體"/>
          <w:sz w:val="28"/>
          <w:szCs w:val="28"/>
        </w:rPr>
        <w:t xml:space="preserve">帶狀皰疹可導致持續數周的疼痛和體表泡疹的出現。 </w:t>
      </w:r>
    </w:p>
    <w:p w14:paraId="4BC2B260" w14:textId="3FFE0775" w:rsidR="00044BBD" w:rsidRPr="007D31B5" w:rsidRDefault="00044BBD" w:rsidP="00044BBD">
      <w:pPr>
        <w:pStyle w:val="a4"/>
        <w:autoSpaceDE w:val="0"/>
        <w:autoSpaceDN w:val="0"/>
        <w:adjustRightInd w:val="0"/>
        <w:ind w:leftChars="0" w:left="0"/>
        <w:rPr>
          <w:rFonts w:ascii="標楷體" w:eastAsia="標楷體" w:hAnsi="標楷體"/>
          <w:sz w:val="28"/>
          <w:szCs w:val="28"/>
        </w:rPr>
      </w:pPr>
      <w:r w:rsidRPr="007D31B5">
        <w:rPr>
          <w:rFonts w:ascii="標楷體" w:eastAsia="標楷體" w:hAnsi="標楷體"/>
          <w:sz w:val="28"/>
          <w:szCs w:val="28"/>
        </w:rPr>
        <w:t xml:space="preserve">• 帶狀皰疹可能引發劇烈的疼痛、失能且可能幹擾正常的日常活動，包括步行、睡眠和社交活動。 </w:t>
      </w:r>
    </w:p>
    <w:p w14:paraId="05CF9112" w14:textId="64354509" w:rsidR="00044BBD" w:rsidRPr="007D31B5" w:rsidRDefault="00044BBD" w:rsidP="00044BBD">
      <w:pPr>
        <w:pStyle w:val="a4"/>
        <w:autoSpaceDE w:val="0"/>
        <w:autoSpaceDN w:val="0"/>
        <w:adjustRightInd w:val="0"/>
        <w:ind w:leftChars="0" w:left="0"/>
        <w:rPr>
          <w:rFonts w:ascii="標楷體" w:eastAsia="標楷體" w:hAnsi="標楷體"/>
          <w:sz w:val="28"/>
          <w:szCs w:val="28"/>
        </w:rPr>
      </w:pPr>
      <w:r w:rsidRPr="007D31B5">
        <w:rPr>
          <w:rFonts w:ascii="標楷體" w:eastAsia="標楷體" w:hAnsi="標楷體"/>
          <w:sz w:val="28"/>
          <w:szCs w:val="28"/>
        </w:rPr>
        <w:t xml:space="preserve">• </w:t>
      </w:r>
      <w:r w:rsidR="008115A5">
        <w:rPr>
          <w:rFonts w:ascii="標楷體" w:eastAsia="標楷體" w:hAnsi="標楷體"/>
          <w:sz w:val="28"/>
          <w:szCs w:val="28"/>
        </w:rPr>
        <w:t>也可能導致嚴重的</w:t>
      </w:r>
      <w:r w:rsidR="008115A5">
        <w:rPr>
          <w:rFonts w:ascii="標楷體" w:eastAsia="標楷體" w:hAnsi="標楷體" w:hint="eastAsia"/>
          <w:sz w:val="28"/>
          <w:szCs w:val="28"/>
        </w:rPr>
        <w:t>併</w:t>
      </w:r>
      <w:bookmarkStart w:id="0" w:name="_GoBack"/>
      <w:bookmarkEnd w:id="0"/>
      <w:r w:rsidRPr="007D31B5">
        <w:rPr>
          <w:rFonts w:ascii="標楷體" w:eastAsia="標楷體" w:hAnsi="標楷體"/>
          <w:sz w:val="28"/>
          <w:szCs w:val="28"/>
        </w:rPr>
        <w:t>發癥，如持續數月或數年的長期神經痛（也稱為帶狀皰疹後神經痛或</w:t>
      </w:r>
      <w:r w:rsidRPr="008115A5">
        <w:rPr>
          <w:rFonts w:ascii="Times New Roman" w:eastAsia="標楷體" w:hAnsi="Times New Roman" w:cs="Times New Roman"/>
          <w:sz w:val="28"/>
          <w:szCs w:val="28"/>
        </w:rPr>
        <w:t>PHN</w:t>
      </w:r>
      <w:r w:rsidRPr="007D31B5">
        <w:rPr>
          <w:rFonts w:ascii="標楷體" w:eastAsia="標楷體" w:hAnsi="標楷體"/>
          <w:sz w:val="28"/>
          <w:szCs w:val="28"/>
        </w:rPr>
        <w:t xml:space="preserve">）。其他癥狀可能包括： </w:t>
      </w:r>
    </w:p>
    <w:p w14:paraId="3636CD78" w14:textId="77777777" w:rsidR="00044BBD" w:rsidRPr="007D31B5" w:rsidRDefault="00044BBD" w:rsidP="00044BBD">
      <w:pPr>
        <w:pStyle w:val="a4"/>
        <w:autoSpaceDE w:val="0"/>
        <w:autoSpaceDN w:val="0"/>
        <w:adjustRightInd w:val="0"/>
        <w:ind w:leftChars="0" w:left="0"/>
        <w:rPr>
          <w:rFonts w:ascii="標楷體" w:eastAsia="標楷體" w:hAnsi="標楷體"/>
          <w:sz w:val="28"/>
          <w:szCs w:val="28"/>
        </w:rPr>
      </w:pPr>
      <w:r w:rsidRPr="007D31B5">
        <w:rPr>
          <w:rFonts w:ascii="標楷體" w:eastAsia="標楷體" w:hAnsi="標楷體"/>
          <w:sz w:val="28"/>
          <w:szCs w:val="28"/>
        </w:rPr>
        <w:t xml:space="preserve">• 灼痛感、麻木或刺痛 </w:t>
      </w:r>
    </w:p>
    <w:p w14:paraId="030101FB" w14:textId="77777777" w:rsidR="00044BBD" w:rsidRPr="007D31B5" w:rsidRDefault="00044BBD" w:rsidP="00044BBD">
      <w:pPr>
        <w:pStyle w:val="a4"/>
        <w:autoSpaceDE w:val="0"/>
        <w:autoSpaceDN w:val="0"/>
        <w:adjustRightInd w:val="0"/>
        <w:ind w:leftChars="0" w:left="0"/>
        <w:rPr>
          <w:rFonts w:ascii="標楷體" w:eastAsia="標楷體" w:hAnsi="標楷體"/>
          <w:sz w:val="28"/>
          <w:szCs w:val="28"/>
        </w:rPr>
      </w:pPr>
      <w:r w:rsidRPr="007D31B5">
        <w:rPr>
          <w:rFonts w:ascii="標楷體" w:eastAsia="標楷體" w:hAnsi="標楷體"/>
          <w:sz w:val="28"/>
          <w:szCs w:val="28"/>
        </w:rPr>
        <w:t xml:space="preserve">• 觸摸敏感 </w:t>
      </w:r>
    </w:p>
    <w:p w14:paraId="4EB6E857" w14:textId="77777777" w:rsidR="00044BBD" w:rsidRPr="007D31B5" w:rsidRDefault="00044BBD" w:rsidP="00044BBD">
      <w:pPr>
        <w:pStyle w:val="a4"/>
        <w:autoSpaceDE w:val="0"/>
        <w:autoSpaceDN w:val="0"/>
        <w:adjustRightInd w:val="0"/>
        <w:ind w:leftChars="0" w:left="0"/>
        <w:rPr>
          <w:rFonts w:ascii="標楷體" w:eastAsia="標楷體" w:hAnsi="標楷體"/>
          <w:sz w:val="28"/>
          <w:szCs w:val="28"/>
        </w:rPr>
      </w:pPr>
      <w:r w:rsidRPr="007D31B5">
        <w:rPr>
          <w:rFonts w:ascii="標楷體" w:eastAsia="標楷體" w:hAnsi="標楷體"/>
          <w:sz w:val="28"/>
          <w:szCs w:val="28"/>
        </w:rPr>
        <w:lastRenderedPageBreak/>
        <w:t xml:space="preserve">• 發燒 </w:t>
      </w:r>
    </w:p>
    <w:p w14:paraId="3D37C243" w14:textId="77777777" w:rsidR="00044BBD" w:rsidRPr="007D31B5" w:rsidRDefault="00044BBD" w:rsidP="00044BBD">
      <w:pPr>
        <w:pStyle w:val="a4"/>
        <w:autoSpaceDE w:val="0"/>
        <w:autoSpaceDN w:val="0"/>
        <w:adjustRightInd w:val="0"/>
        <w:ind w:leftChars="0" w:left="0"/>
        <w:rPr>
          <w:rFonts w:ascii="標楷體" w:eastAsia="標楷體" w:hAnsi="標楷體"/>
          <w:sz w:val="28"/>
          <w:szCs w:val="28"/>
        </w:rPr>
      </w:pPr>
      <w:r w:rsidRPr="007D31B5">
        <w:rPr>
          <w:rFonts w:ascii="標楷體" w:eastAsia="標楷體" w:hAnsi="標楷體"/>
          <w:sz w:val="28"/>
          <w:szCs w:val="28"/>
        </w:rPr>
        <w:t xml:space="preserve">• 頭痛 </w:t>
      </w:r>
    </w:p>
    <w:p w14:paraId="5293ECFE" w14:textId="77777777" w:rsidR="00044BBD" w:rsidRPr="007D31B5" w:rsidRDefault="00044BBD" w:rsidP="00044BBD">
      <w:pPr>
        <w:pStyle w:val="a4"/>
        <w:autoSpaceDE w:val="0"/>
        <w:autoSpaceDN w:val="0"/>
        <w:adjustRightInd w:val="0"/>
        <w:ind w:leftChars="0" w:left="0"/>
        <w:rPr>
          <w:rFonts w:ascii="標楷體" w:eastAsia="標楷體" w:hAnsi="標楷體"/>
          <w:sz w:val="28"/>
          <w:szCs w:val="28"/>
        </w:rPr>
      </w:pPr>
      <w:r w:rsidRPr="007D31B5">
        <w:rPr>
          <w:rFonts w:ascii="標楷體" w:eastAsia="標楷體" w:hAnsi="標楷體"/>
          <w:sz w:val="28"/>
          <w:szCs w:val="28"/>
        </w:rPr>
        <w:t xml:space="preserve">• 視力問題 </w:t>
      </w:r>
    </w:p>
    <w:p w14:paraId="5EF8C05C" w14:textId="0FF7ADFC" w:rsidR="00044BBD" w:rsidRPr="007D31B5" w:rsidRDefault="00044BBD" w:rsidP="00044BBD">
      <w:pPr>
        <w:pStyle w:val="a4"/>
        <w:autoSpaceDE w:val="0"/>
        <w:autoSpaceDN w:val="0"/>
        <w:adjustRightInd w:val="0"/>
        <w:ind w:leftChars="0" w:left="0"/>
        <w:rPr>
          <w:rFonts w:ascii="標楷體" w:eastAsia="標楷體" w:hAnsi="標楷體"/>
          <w:sz w:val="28"/>
          <w:szCs w:val="28"/>
        </w:rPr>
      </w:pPr>
      <w:r w:rsidRPr="007D31B5">
        <w:rPr>
          <w:rFonts w:ascii="標楷體" w:eastAsia="標楷體" w:hAnsi="標楷體"/>
          <w:sz w:val="28"/>
          <w:szCs w:val="28"/>
        </w:rPr>
        <w:t>• 聽力障礙</w:t>
      </w:r>
    </w:p>
    <w:p w14:paraId="6027B4A4" w14:textId="6C81EE7A" w:rsidR="007D31B5" w:rsidRDefault="0033286C" w:rsidP="00044BBD">
      <w:pPr>
        <w:pStyle w:val="a4"/>
        <w:autoSpaceDE w:val="0"/>
        <w:autoSpaceDN w:val="0"/>
        <w:adjustRightInd w:val="0"/>
        <w:ind w:leftChars="0" w:left="0"/>
        <w:rPr>
          <w:rFonts w:ascii="標楷體" w:eastAsia="標楷體" w:hAnsi="標楷體"/>
          <w:sz w:val="28"/>
          <w:szCs w:val="28"/>
        </w:rPr>
      </w:pPr>
      <w:r w:rsidRPr="0033286C">
        <w:rPr>
          <w:rFonts w:ascii="標楷體" w:eastAsia="標楷體" w:hAnsi="標楷體" w:hint="eastAsia"/>
          <w:color w:val="FF0000"/>
          <w:sz w:val="36"/>
          <w:szCs w:val="36"/>
        </w:rPr>
        <w:t>三.</w:t>
      </w:r>
      <w:r w:rsidR="00044BBD" w:rsidRPr="00044BBD">
        <w:t xml:space="preserve"> </w:t>
      </w:r>
      <w:r w:rsidR="00044BBD" w:rsidRPr="008115A5">
        <w:rPr>
          <w:rFonts w:ascii="Times New Roman" w:eastAsia="標楷體" w:hAnsi="Times New Roman" w:cs="Times New Roman"/>
          <w:sz w:val="28"/>
          <w:szCs w:val="28"/>
        </w:rPr>
        <w:t>SHINGRIX</w:t>
      </w:r>
      <w:r w:rsidR="00044BBD" w:rsidRPr="007D31B5">
        <w:rPr>
          <w:rFonts w:ascii="標楷體" w:eastAsia="標楷體" w:hAnsi="標楷體"/>
          <w:sz w:val="28"/>
          <w:szCs w:val="28"/>
        </w:rPr>
        <w:t xml:space="preserve"> 一種被證明預防帶狀皰疹有效率超過</w:t>
      </w:r>
      <w:r w:rsidR="00044BBD" w:rsidRPr="008115A5">
        <w:rPr>
          <w:rFonts w:ascii="Times New Roman" w:eastAsia="標楷體" w:hAnsi="Times New Roman" w:cs="Times New Roman"/>
          <w:sz w:val="28"/>
          <w:szCs w:val="28"/>
        </w:rPr>
        <w:t xml:space="preserve"> 90%</w:t>
      </w:r>
      <w:r w:rsidR="00044BBD" w:rsidRPr="007D31B5">
        <w:rPr>
          <w:rFonts w:ascii="標楷體" w:eastAsia="標楷體" w:hAnsi="標楷體"/>
          <w:sz w:val="28"/>
          <w:szCs w:val="28"/>
        </w:rPr>
        <w:t xml:space="preserve">的疫苗 </w:t>
      </w:r>
      <w:r w:rsidR="00044BBD" w:rsidRPr="008115A5">
        <w:rPr>
          <w:rFonts w:ascii="Times New Roman" w:eastAsia="標楷體" w:hAnsi="Times New Roman" w:cs="Times New Roman"/>
          <w:sz w:val="28"/>
          <w:szCs w:val="28"/>
        </w:rPr>
        <w:t xml:space="preserve">SHINGRIX </w:t>
      </w:r>
      <w:r w:rsidR="00044BBD" w:rsidRPr="007D31B5">
        <w:rPr>
          <w:rFonts w:ascii="標楷體" w:eastAsia="標楷體" w:hAnsi="標楷體"/>
          <w:sz w:val="28"/>
          <w:szCs w:val="28"/>
        </w:rPr>
        <w:t>是一種有助於保護成年人抵抗帶狀皰疹的疫苗（也稱為水痘-帶狀皰疹）。 隨著年齡的增長，患帶狀皰疹的風險增加。</w:t>
      </w:r>
      <w:r w:rsidR="00044BBD" w:rsidRPr="008115A5">
        <w:rPr>
          <w:rFonts w:ascii="Times New Roman" w:eastAsia="標楷體" w:hAnsi="Times New Roman" w:cs="Times New Roman"/>
          <w:sz w:val="28"/>
          <w:szCs w:val="28"/>
        </w:rPr>
        <w:t xml:space="preserve">SHINGRIX </w:t>
      </w:r>
      <w:r w:rsidR="00044BBD" w:rsidRPr="007D31B5">
        <w:rPr>
          <w:rFonts w:ascii="標楷體" w:eastAsia="標楷體" w:hAnsi="標楷體"/>
          <w:sz w:val="28"/>
          <w:szCs w:val="28"/>
        </w:rPr>
        <w:t>可用於50歲以上的成年人，以幫助身體抵禦帶狀皰疹。 在臨床試驗中，</w:t>
      </w:r>
      <w:r w:rsidR="00044BBD" w:rsidRPr="008115A5">
        <w:rPr>
          <w:rFonts w:ascii="Times New Roman" w:eastAsia="標楷體" w:hAnsi="Times New Roman" w:cs="Times New Roman"/>
          <w:sz w:val="28"/>
          <w:szCs w:val="28"/>
        </w:rPr>
        <w:t xml:space="preserve">SHINGRIX </w:t>
      </w:r>
      <w:r w:rsidR="00044BBD" w:rsidRPr="007D31B5">
        <w:rPr>
          <w:rFonts w:ascii="標楷體" w:eastAsia="標楷體" w:hAnsi="標楷體"/>
          <w:sz w:val="28"/>
          <w:szCs w:val="28"/>
        </w:rPr>
        <w:t>被證實對50歲及以上人群感染帶狀皰疹的預防有效率超過</w:t>
      </w:r>
      <w:r w:rsidR="00044BBD" w:rsidRPr="008115A5">
        <w:rPr>
          <w:rFonts w:ascii="Times New Roman" w:eastAsia="標楷體" w:hAnsi="Times New Roman" w:cs="Times New Roman"/>
          <w:sz w:val="28"/>
          <w:szCs w:val="28"/>
        </w:rPr>
        <w:t>90%</w:t>
      </w:r>
      <w:r w:rsidR="00044BBD" w:rsidRPr="007D31B5">
        <w:rPr>
          <w:rFonts w:ascii="標楷體" w:eastAsia="標楷體" w:hAnsi="標楷體"/>
          <w:sz w:val="28"/>
          <w:szCs w:val="28"/>
        </w:rPr>
        <w:t>。</w:t>
      </w:r>
    </w:p>
    <w:p w14:paraId="05EB1B0C" w14:textId="21C49280" w:rsidR="007D31B5" w:rsidRDefault="007D31B5" w:rsidP="00044BBD">
      <w:pPr>
        <w:pStyle w:val="a4"/>
        <w:autoSpaceDE w:val="0"/>
        <w:autoSpaceDN w:val="0"/>
        <w:adjustRightInd w:val="0"/>
        <w:ind w:leftChars="0" w:left="0"/>
        <w:rPr>
          <w:rFonts w:ascii="標楷體" w:eastAsia="標楷體" w:hAnsi="標楷體"/>
          <w:color w:val="FF0000"/>
          <w:sz w:val="36"/>
          <w:szCs w:val="36"/>
        </w:rPr>
      </w:pPr>
      <w:r w:rsidRPr="007D31B5">
        <w:rPr>
          <w:rFonts w:ascii="標楷體" w:eastAsia="標楷體" w:hAnsi="標楷體" w:hint="eastAsia"/>
          <w:color w:val="FF0000"/>
          <w:sz w:val="36"/>
          <w:szCs w:val="36"/>
        </w:rPr>
        <w:t>四.</w:t>
      </w:r>
      <w:r w:rsidRPr="007D31B5">
        <w:t xml:space="preserve"> </w:t>
      </w:r>
      <w:r w:rsidRPr="007D31B5">
        <w:rPr>
          <w:rFonts w:ascii="標楷體" w:eastAsia="標楷體" w:hAnsi="標楷體"/>
          <w:color w:val="FF0000"/>
          <w:sz w:val="36"/>
          <w:szCs w:val="36"/>
        </w:rPr>
        <w:t>臨床相關資訊</w:t>
      </w:r>
    </w:p>
    <w:p w14:paraId="57A8E3C7" w14:textId="77777777" w:rsidR="007D31B5" w:rsidRPr="007D31B5" w:rsidRDefault="007D31B5" w:rsidP="00044BBD">
      <w:pPr>
        <w:pStyle w:val="a4"/>
        <w:autoSpaceDE w:val="0"/>
        <w:autoSpaceDN w:val="0"/>
        <w:adjustRightInd w:val="0"/>
        <w:ind w:leftChars="0" w:left="0"/>
        <w:rPr>
          <w:rFonts w:ascii="標楷體" w:eastAsia="標楷體" w:hAnsi="標楷體"/>
          <w:sz w:val="28"/>
          <w:szCs w:val="28"/>
        </w:rPr>
      </w:pPr>
      <w:r w:rsidRPr="007D31B5">
        <w:rPr>
          <w:rFonts w:ascii="標楷體" w:eastAsia="標楷體" w:hAnsi="標楷體"/>
          <w:sz w:val="28"/>
          <w:szCs w:val="28"/>
        </w:rPr>
        <w:t xml:space="preserve">作用機制 </w:t>
      </w:r>
    </w:p>
    <w:p w14:paraId="5D1AFBB9" w14:textId="05372097" w:rsidR="007D31B5" w:rsidRDefault="007D31B5" w:rsidP="00044BBD">
      <w:pPr>
        <w:pStyle w:val="a4"/>
        <w:autoSpaceDE w:val="0"/>
        <w:autoSpaceDN w:val="0"/>
        <w:adjustRightInd w:val="0"/>
        <w:ind w:leftChars="0" w:left="0"/>
        <w:rPr>
          <w:rFonts w:ascii="標楷體" w:eastAsia="標楷體" w:hAnsi="標楷體" w:hint="eastAsia"/>
          <w:color w:val="FF0000"/>
          <w:sz w:val="36"/>
          <w:szCs w:val="36"/>
        </w:rPr>
      </w:pPr>
      <w:r w:rsidRPr="007D31B5">
        <w:rPr>
          <w:rFonts w:ascii="標楷體" w:eastAsia="標楷體" w:hAnsi="標楷體"/>
          <w:sz w:val="28"/>
          <w:szCs w:val="28"/>
        </w:rPr>
        <w:t xml:space="preserve">藉由結合 </w:t>
      </w:r>
      <w:r w:rsidRPr="008115A5">
        <w:rPr>
          <w:rFonts w:ascii="Times New Roman" w:eastAsia="標楷體" w:hAnsi="Times New Roman" w:cs="Times New Roman"/>
          <w:sz w:val="28"/>
          <w:szCs w:val="28"/>
        </w:rPr>
        <w:t>VZV</w:t>
      </w:r>
      <w:r w:rsidRPr="007D31B5">
        <w:rPr>
          <w:rFonts w:ascii="標楷體" w:eastAsia="標楷體" w:hAnsi="標楷體"/>
          <w:sz w:val="28"/>
          <w:szCs w:val="28"/>
        </w:rPr>
        <w:t xml:space="preserve"> 特有抗原</w:t>
      </w:r>
      <w:r w:rsidRPr="008115A5">
        <w:rPr>
          <w:rFonts w:ascii="Times New Roman" w:eastAsia="標楷體" w:hAnsi="Times New Roman" w:cs="Times New Roman"/>
          <w:sz w:val="28"/>
          <w:szCs w:val="28"/>
        </w:rPr>
        <w:t>(gE)</w:t>
      </w:r>
      <w:r w:rsidRPr="007D31B5">
        <w:rPr>
          <w:rFonts w:ascii="標楷體" w:eastAsia="標楷體" w:hAnsi="標楷體"/>
          <w:sz w:val="28"/>
          <w:szCs w:val="28"/>
        </w:rPr>
        <w:t>以及</w:t>
      </w:r>
      <w:r w:rsidRPr="008115A5">
        <w:rPr>
          <w:rFonts w:ascii="Times New Roman" w:eastAsia="標楷體" w:hAnsi="Times New Roman" w:cs="Times New Roman"/>
          <w:sz w:val="28"/>
          <w:szCs w:val="28"/>
        </w:rPr>
        <w:t xml:space="preserve"> AS01B</w:t>
      </w:r>
      <w:r w:rsidRPr="007D31B5">
        <w:rPr>
          <w:rFonts w:ascii="標楷體" w:eastAsia="標楷體" w:hAnsi="標楷體"/>
          <w:sz w:val="28"/>
          <w:szCs w:val="28"/>
        </w:rPr>
        <w:t>佐劑系統，</w:t>
      </w:r>
      <w:r w:rsidRPr="008115A5">
        <w:rPr>
          <w:rFonts w:ascii="Times New Roman" w:eastAsia="標楷體" w:hAnsi="Times New Roman" w:cs="Times New Roman"/>
          <w:sz w:val="28"/>
          <w:szCs w:val="28"/>
        </w:rPr>
        <w:t>Shingrix</w:t>
      </w:r>
      <w:r w:rsidRPr="007D31B5">
        <w:rPr>
          <w:rFonts w:ascii="標楷體" w:eastAsia="標楷體" w:hAnsi="標楷體"/>
          <w:sz w:val="28"/>
          <w:szCs w:val="28"/>
        </w:rPr>
        <w:t xml:space="preserve"> 的設計可針對對於水痘帶狀疱疹病毒已有預存 免疫力的人，誘發其產生抗原特異性的細胞和體液免疫反應。 非臨床資料顯示，</w:t>
      </w:r>
      <w:r w:rsidRPr="008115A5">
        <w:rPr>
          <w:rFonts w:ascii="Times New Roman" w:eastAsia="標楷體" w:hAnsi="Times New Roman" w:cs="Times New Roman"/>
          <w:sz w:val="28"/>
          <w:szCs w:val="28"/>
        </w:rPr>
        <w:t>AS01B</w:t>
      </w:r>
      <w:r w:rsidRPr="007D31B5">
        <w:rPr>
          <w:rFonts w:ascii="標楷體" w:eastAsia="標楷體" w:hAnsi="標楷體"/>
          <w:sz w:val="28"/>
          <w:szCs w:val="28"/>
        </w:rPr>
        <w:t xml:space="preserve"> 可透過特定的分子作用機制誘使先天免疫系統發生局部及暫時性的活化，這有助 於使帶有 </w:t>
      </w:r>
      <w:r w:rsidRPr="008115A5">
        <w:rPr>
          <w:rFonts w:ascii="Times New Roman" w:eastAsia="標楷體" w:hAnsi="Times New Roman" w:cs="Times New Roman"/>
          <w:sz w:val="28"/>
          <w:szCs w:val="28"/>
        </w:rPr>
        <w:t>gE</w:t>
      </w:r>
      <w:r w:rsidRPr="007D31B5">
        <w:rPr>
          <w:rFonts w:ascii="標楷體" w:eastAsia="標楷體" w:hAnsi="標楷體"/>
          <w:sz w:val="28"/>
          <w:szCs w:val="28"/>
        </w:rPr>
        <w:t xml:space="preserve"> 抗原的抗原呈現細胞在引流淋巴結中聚集並活化，進而促使具 </w:t>
      </w:r>
      <w:r w:rsidRPr="008115A5">
        <w:rPr>
          <w:rFonts w:ascii="Times New Roman" w:eastAsia="標楷體" w:hAnsi="Times New Roman" w:cs="Times New Roman"/>
          <w:sz w:val="28"/>
          <w:szCs w:val="28"/>
        </w:rPr>
        <w:t>gE</w:t>
      </w:r>
      <w:r w:rsidRPr="007D31B5">
        <w:rPr>
          <w:rFonts w:ascii="標楷體" w:eastAsia="標楷體" w:hAnsi="標楷體"/>
          <w:sz w:val="28"/>
          <w:szCs w:val="28"/>
        </w:rPr>
        <w:t xml:space="preserve"> 特異性的 </w:t>
      </w:r>
      <w:r w:rsidRPr="008115A5">
        <w:rPr>
          <w:rFonts w:ascii="Times New Roman" w:eastAsia="標楷體" w:hAnsi="Times New Roman" w:cs="Times New Roman"/>
          <w:sz w:val="28"/>
          <w:szCs w:val="28"/>
        </w:rPr>
        <w:t>CD4+ T</w:t>
      </w:r>
      <w:r w:rsidRPr="007D31B5">
        <w:rPr>
          <w:rFonts w:ascii="標楷體" w:eastAsia="標楷體" w:hAnsi="標楷體"/>
          <w:sz w:val="28"/>
          <w:szCs w:val="28"/>
        </w:rPr>
        <w:t xml:space="preserve"> 細胞和抗 體生成。</w:t>
      </w:r>
      <w:r w:rsidRPr="008115A5">
        <w:rPr>
          <w:rFonts w:ascii="Times New Roman" w:eastAsia="標楷體" w:hAnsi="Times New Roman" w:cs="Times New Roman"/>
          <w:sz w:val="28"/>
          <w:szCs w:val="28"/>
        </w:rPr>
        <w:t>AS01B</w:t>
      </w:r>
      <w:r w:rsidRPr="007D31B5">
        <w:rPr>
          <w:rFonts w:ascii="標楷體" w:eastAsia="標楷體" w:hAnsi="標楷體"/>
          <w:sz w:val="28"/>
          <w:szCs w:val="28"/>
        </w:rPr>
        <w:t xml:space="preserve">的佐劑作用是來自包含在微脂粒載體中的 </w:t>
      </w:r>
      <w:r w:rsidRPr="008115A5">
        <w:rPr>
          <w:rFonts w:ascii="Times New Roman" w:eastAsia="標楷體" w:hAnsi="Times New Roman" w:cs="Times New Roman"/>
          <w:sz w:val="28"/>
          <w:szCs w:val="28"/>
        </w:rPr>
        <w:t xml:space="preserve">MPL </w:t>
      </w:r>
      <w:r w:rsidRPr="007D31B5">
        <w:rPr>
          <w:rFonts w:ascii="標楷體" w:eastAsia="標楷體" w:hAnsi="標楷體"/>
          <w:sz w:val="28"/>
          <w:szCs w:val="28"/>
        </w:rPr>
        <w:t xml:space="preserve">與 </w:t>
      </w:r>
      <w:r w:rsidRPr="008115A5">
        <w:rPr>
          <w:rFonts w:ascii="Times New Roman" w:eastAsia="標楷體" w:hAnsi="Times New Roman" w:cs="Times New Roman"/>
          <w:sz w:val="28"/>
          <w:szCs w:val="28"/>
        </w:rPr>
        <w:t>QS-21</w:t>
      </w:r>
      <w:r w:rsidRPr="007D31B5">
        <w:rPr>
          <w:rFonts w:ascii="標楷體" w:eastAsia="標楷體" w:hAnsi="標楷體"/>
          <w:sz w:val="28"/>
          <w:szCs w:val="28"/>
        </w:rPr>
        <w:t xml:space="preserve"> 之間的交互作用結果。</w:t>
      </w:r>
    </w:p>
    <w:p w14:paraId="4113BBBD" w14:textId="77777777" w:rsidR="007D31B5" w:rsidRPr="007D31B5" w:rsidRDefault="007D31B5" w:rsidP="00044BBD">
      <w:pPr>
        <w:pStyle w:val="a4"/>
        <w:autoSpaceDE w:val="0"/>
        <w:autoSpaceDN w:val="0"/>
        <w:adjustRightInd w:val="0"/>
        <w:ind w:leftChars="0" w:left="0"/>
        <w:rPr>
          <w:rFonts w:ascii="標楷體" w:eastAsia="標楷體" w:hAnsi="標楷體"/>
          <w:sz w:val="28"/>
          <w:szCs w:val="28"/>
        </w:rPr>
      </w:pPr>
      <w:r w:rsidRPr="007D31B5">
        <w:rPr>
          <w:rFonts w:ascii="標楷體" w:eastAsia="標楷體" w:hAnsi="標楷體"/>
          <w:sz w:val="28"/>
          <w:szCs w:val="28"/>
        </w:rPr>
        <w:t xml:space="preserve">適應症 </w:t>
      </w:r>
    </w:p>
    <w:p w14:paraId="35A27DC2" w14:textId="77777777" w:rsidR="007D31B5" w:rsidRDefault="007D31B5" w:rsidP="00044BBD">
      <w:pPr>
        <w:pStyle w:val="a4"/>
        <w:autoSpaceDE w:val="0"/>
        <w:autoSpaceDN w:val="0"/>
        <w:adjustRightInd w:val="0"/>
        <w:ind w:leftChars="0" w:left="0"/>
        <w:rPr>
          <w:rFonts w:ascii="標楷體" w:eastAsia="標楷體" w:hAnsi="標楷體"/>
          <w:sz w:val="28"/>
          <w:szCs w:val="28"/>
        </w:rPr>
      </w:pPr>
      <w:r w:rsidRPr="008115A5">
        <w:rPr>
          <w:rFonts w:ascii="Times New Roman" w:eastAsia="標楷體" w:hAnsi="Times New Roman" w:cs="Times New Roman"/>
          <w:sz w:val="28"/>
          <w:szCs w:val="28"/>
        </w:rPr>
        <w:lastRenderedPageBreak/>
        <w:t xml:space="preserve">Shingrix </w:t>
      </w:r>
      <w:r w:rsidRPr="007D31B5">
        <w:rPr>
          <w:rFonts w:ascii="標楷體" w:eastAsia="標楷體" w:hAnsi="標楷體"/>
          <w:sz w:val="28"/>
          <w:szCs w:val="28"/>
        </w:rPr>
        <w:t>適用於下列對象，以預防帶狀疱疹及其相關併發症，如疱疹後神經痛(</w:t>
      </w:r>
      <w:r w:rsidRPr="008115A5">
        <w:rPr>
          <w:rFonts w:ascii="Times New Roman" w:eastAsia="標楷體" w:hAnsi="Times New Roman" w:cs="Times New Roman"/>
          <w:sz w:val="28"/>
          <w:szCs w:val="28"/>
        </w:rPr>
        <w:t>post-herpetic neuralgia, PHN</w:t>
      </w:r>
      <w:r w:rsidRPr="007D31B5">
        <w:rPr>
          <w:rFonts w:ascii="標楷體" w:eastAsia="標楷體" w:hAnsi="標楷體"/>
          <w:sz w:val="28"/>
          <w:szCs w:val="28"/>
        </w:rPr>
        <w:t xml:space="preserve">)： </w:t>
      </w:r>
    </w:p>
    <w:p w14:paraId="083E95D8" w14:textId="77777777" w:rsidR="007D31B5" w:rsidRDefault="007D31B5" w:rsidP="00044BBD">
      <w:pPr>
        <w:pStyle w:val="a4"/>
        <w:autoSpaceDE w:val="0"/>
        <w:autoSpaceDN w:val="0"/>
        <w:adjustRightInd w:val="0"/>
        <w:ind w:leftChars="0" w:left="0"/>
        <w:rPr>
          <w:rFonts w:ascii="標楷體" w:eastAsia="標楷體" w:hAnsi="標楷體"/>
          <w:sz w:val="28"/>
          <w:szCs w:val="28"/>
        </w:rPr>
      </w:pPr>
      <w:r w:rsidRPr="007D31B5">
        <w:rPr>
          <w:rFonts w:ascii="標楷體" w:eastAsia="標楷體" w:hAnsi="標楷體"/>
          <w:sz w:val="28"/>
          <w:szCs w:val="28"/>
        </w:rPr>
        <w:t xml:space="preserve">• </w:t>
      </w:r>
      <w:r w:rsidRPr="008115A5">
        <w:rPr>
          <w:rFonts w:ascii="Times New Roman" w:eastAsia="標楷體" w:hAnsi="Times New Roman" w:cs="Times New Roman"/>
          <w:sz w:val="28"/>
          <w:szCs w:val="28"/>
        </w:rPr>
        <w:t xml:space="preserve">50 </w:t>
      </w:r>
      <w:r w:rsidRPr="007D31B5">
        <w:rPr>
          <w:rFonts w:ascii="標楷體" w:eastAsia="標楷體" w:hAnsi="標楷體"/>
          <w:sz w:val="28"/>
          <w:szCs w:val="28"/>
        </w:rPr>
        <w:t xml:space="preserve">歲(含)以上的成人 </w:t>
      </w:r>
    </w:p>
    <w:p w14:paraId="244A4CB6" w14:textId="40FFF2CF" w:rsidR="007D31B5" w:rsidRPr="007D31B5" w:rsidRDefault="007D31B5" w:rsidP="00044BBD">
      <w:pPr>
        <w:pStyle w:val="a4"/>
        <w:autoSpaceDE w:val="0"/>
        <w:autoSpaceDN w:val="0"/>
        <w:adjustRightInd w:val="0"/>
        <w:ind w:leftChars="0" w:left="0"/>
        <w:rPr>
          <w:rFonts w:ascii="標楷體" w:eastAsia="標楷體" w:hAnsi="標楷體"/>
          <w:sz w:val="28"/>
          <w:szCs w:val="28"/>
        </w:rPr>
      </w:pPr>
      <w:r w:rsidRPr="007D31B5">
        <w:rPr>
          <w:rFonts w:ascii="標楷體" w:eastAsia="標楷體" w:hAnsi="標楷體"/>
          <w:sz w:val="28"/>
          <w:szCs w:val="28"/>
        </w:rPr>
        <w:t>•</w:t>
      </w:r>
      <w:r w:rsidRPr="008115A5">
        <w:rPr>
          <w:rFonts w:ascii="Times New Roman" w:eastAsia="標楷體" w:hAnsi="Times New Roman" w:cs="Times New Roman"/>
          <w:sz w:val="28"/>
          <w:szCs w:val="28"/>
        </w:rPr>
        <w:t xml:space="preserve"> 18</w:t>
      </w:r>
      <w:r w:rsidRPr="007D31B5">
        <w:rPr>
          <w:rFonts w:ascii="標楷體" w:eastAsia="標楷體" w:hAnsi="標楷體"/>
          <w:sz w:val="28"/>
          <w:szCs w:val="28"/>
        </w:rPr>
        <w:t xml:space="preserve"> 歲(含)以上且具有罹患帶狀疱疹風險較高的成人應遵照官方建議使用 </w:t>
      </w:r>
      <w:r w:rsidRPr="008115A5">
        <w:rPr>
          <w:rFonts w:ascii="Times New Roman" w:eastAsia="標楷體" w:hAnsi="Times New Roman" w:cs="Times New Roman"/>
          <w:sz w:val="28"/>
          <w:szCs w:val="28"/>
        </w:rPr>
        <w:t>Shingrix</w:t>
      </w:r>
      <w:r w:rsidRPr="007D31B5">
        <w:rPr>
          <w:rFonts w:ascii="標楷體" w:eastAsia="標楷體" w:hAnsi="標楷體"/>
          <w:sz w:val="28"/>
          <w:szCs w:val="28"/>
        </w:rPr>
        <w:t xml:space="preserve">。 </w:t>
      </w:r>
    </w:p>
    <w:p w14:paraId="77C54F36" w14:textId="76F62CA0" w:rsidR="007D31B5" w:rsidRPr="007D31B5" w:rsidRDefault="007D31B5" w:rsidP="00044BBD">
      <w:pPr>
        <w:pStyle w:val="a4"/>
        <w:autoSpaceDE w:val="0"/>
        <w:autoSpaceDN w:val="0"/>
        <w:adjustRightInd w:val="0"/>
        <w:ind w:leftChars="0" w:left="0"/>
        <w:rPr>
          <w:rFonts w:ascii="標楷體" w:eastAsia="標楷體" w:hAnsi="標楷體"/>
          <w:sz w:val="28"/>
          <w:szCs w:val="28"/>
        </w:rPr>
      </w:pPr>
      <w:r w:rsidRPr="007D31B5">
        <w:rPr>
          <w:rFonts w:ascii="標楷體" w:eastAsia="標楷體" w:hAnsi="標楷體"/>
          <w:sz w:val="28"/>
          <w:szCs w:val="28"/>
        </w:rPr>
        <w:t>劑量與給藥方式本藥須由醫師處方使用。</w:t>
      </w:r>
      <w:r w:rsidRPr="008115A5">
        <w:rPr>
          <w:rFonts w:ascii="Times New Roman" w:eastAsia="標楷體" w:hAnsi="Times New Roman" w:cs="Times New Roman"/>
          <w:sz w:val="28"/>
          <w:szCs w:val="28"/>
        </w:rPr>
        <w:t xml:space="preserve"> Shingrix </w:t>
      </w:r>
      <w:r w:rsidRPr="007D31B5">
        <w:rPr>
          <w:rFonts w:ascii="標楷體" w:eastAsia="標楷體" w:hAnsi="標楷體"/>
          <w:sz w:val="28"/>
          <w:szCs w:val="28"/>
        </w:rPr>
        <w:t xml:space="preserve">的免疫接種時程應依循官方建議而定。 </w:t>
      </w:r>
    </w:p>
    <w:p w14:paraId="36D74A8F" w14:textId="00F5F64A" w:rsidR="007D31B5" w:rsidRPr="007D31B5" w:rsidRDefault="007D31B5" w:rsidP="00044BBD">
      <w:pPr>
        <w:pStyle w:val="a4"/>
        <w:autoSpaceDE w:val="0"/>
        <w:autoSpaceDN w:val="0"/>
        <w:adjustRightInd w:val="0"/>
        <w:ind w:leftChars="0" w:left="0"/>
        <w:rPr>
          <w:rFonts w:ascii="標楷體" w:eastAsia="標楷體" w:hAnsi="標楷體"/>
          <w:sz w:val="28"/>
          <w:szCs w:val="28"/>
        </w:rPr>
      </w:pPr>
      <w:r w:rsidRPr="007D31B5">
        <w:rPr>
          <w:rFonts w:ascii="標楷體" w:eastAsia="標楷體" w:hAnsi="標楷體"/>
          <w:sz w:val="28"/>
          <w:szCs w:val="28"/>
        </w:rPr>
        <w:t xml:space="preserve">劑量初次接種時程共包含兩劑，每劑 </w:t>
      </w:r>
      <w:r w:rsidRPr="008115A5">
        <w:rPr>
          <w:rFonts w:ascii="Times New Roman" w:eastAsia="標楷體" w:hAnsi="Times New Roman" w:cs="Times New Roman"/>
          <w:sz w:val="28"/>
          <w:szCs w:val="28"/>
        </w:rPr>
        <w:t>0.5</w:t>
      </w:r>
      <w:r w:rsidRPr="007D31B5">
        <w:rPr>
          <w:rFonts w:ascii="標楷體" w:eastAsia="標楷體" w:hAnsi="標楷體"/>
          <w:sz w:val="28"/>
          <w:szCs w:val="28"/>
        </w:rPr>
        <w:t xml:space="preserve"> 毫升；第二劑於第一劑施打 </w:t>
      </w:r>
      <w:r w:rsidRPr="008115A5">
        <w:rPr>
          <w:rFonts w:ascii="Times New Roman" w:eastAsia="標楷體" w:hAnsi="Times New Roman" w:cs="Times New Roman"/>
          <w:sz w:val="28"/>
          <w:szCs w:val="28"/>
        </w:rPr>
        <w:t>2</w:t>
      </w:r>
      <w:r w:rsidRPr="007D31B5">
        <w:rPr>
          <w:rFonts w:ascii="標楷體" w:eastAsia="標楷體" w:hAnsi="標楷體"/>
          <w:sz w:val="28"/>
          <w:szCs w:val="28"/>
        </w:rPr>
        <w:t xml:space="preserve"> 至 </w:t>
      </w:r>
      <w:r w:rsidRPr="008115A5">
        <w:rPr>
          <w:rFonts w:ascii="Times New Roman" w:eastAsia="標楷體" w:hAnsi="Times New Roman" w:cs="Times New Roman"/>
          <w:sz w:val="28"/>
          <w:szCs w:val="28"/>
        </w:rPr>
        <w:t xml:space="preserve">6 </w:t>
      </w:r>
      <w:r w:rsidRPr="007D31B5">
        <w:rPr>
          <w:rFonts w:ascii="標楷體" w:eastAsia="標楷體" w:hAnsi="標楷體"/>
          <w:sz w:val="28"/>
          <w:szCs w:val="28"/>
        </w:rPr>
        <w:t xml:space="preserve">個月後施打。對免疫功能缺乏、免疫功能受到抑制或因已知疾病或治療而可能使免疫功能受到抑制的人，以及可因較短的疫苗接種時程而獲益的人，第二劑可於第一劑施打 </w:t>
      </w:r>
      <w:r w:rsidRPr="008115A5">
        <w:rPr>
          <w:rFonts w:ascii="Times New Roman" w:eastAsia="標楷體" w:hAnsi="Times New Roman" w:cs="Times New Roman"/>
          <w:sz w:val="28"/>
          <w:szCs w:val="28"/>
        </w:rPr>
        <w:t>1</w:t>
      </w:r>
      <w:r w:rsidRPr="007D31B5">
        <w:rPr>
          <w:rFonts w:ascii="標楷體" w:eastAsia="標楷體" w:hAnsi="標楷體"/>
          <w:sz w:val="28"/>
          <w:szCs w:val="28"/>
        </w:rPr>
        <w:t xml:space="preserve"> 至</w:t>
      </w:r>
      <w:r w:rsidRPr="008115A5">
        <w:rPr>
          <w:rFonts w:ascii="Times New Roman" w:eastAsia="標楷體" w:hAnsi="Times New Roman" w:cs="Times New Roman"/>
          <w:sz w:val="28"/>
          <w:szCs w:val="28"/>
        </w:rPr>
        <w:t xml:space="preserve"> 2</w:t>
      </w:r>
      <w:r w:rsidRPr="007D31B5">
        <w:rPr>
          <w:rFonts w:ascii="標楷體" w:eastAsia="標楷體" w:hAnsi="標楷體"/>
          <w:sz w:val="28"/>
          <w:szCs w:val="28"/>
        </w:rPr>
        <w:t xml:space="preserve"> 個月後施打(參見藥效學作用)。 施打追加劑量的必要性尚未確立。 對於先前曾經接種過活性減毒帶狀疱疹疫苗的人，可依相同的時程施打</w:t>
      </w:r>
      <w:r w:rsidRPr="008115A5">
        <w:rPr>
          <w:rFonts w:ascii="Times New Roman" w:eastAsia="標楷體" w:hAnsi="Times New Roman" w:cs="Times New Roman"/>
          <w:sz w:val="28"/>
          <w:szCs w:val="28"/>
        </w:rPr>
        <w:t xml:space="preserve"> Shingrix</w:t>
      </w:r>
      <w:r w:rsidRPr="007D31B5">
        <w:rPr>
          <w:rFonts w:ascii="標楷體" w:eastAsia="標楷體" w:hAnsi="標楷體"/>
          <w:sz w:val="28"/>
          <w:szCs w:val="28"/>
        </w:rPr>
        <w:t xml:space="preserve">(參見藥效學作用)。 </w:t>
      </w:r>
      <w:r w:rsidRPr="008115A5">
        <w:rPr>
          <w:rFonts w:ascii="Times New Roman" w:eastAsia="標楷體" w:hAnsi="Times New Roman" w:cs="Times New Roman"/>
          <w:sz w:val="28"/>
          <w:szCs w:val="28"/>
        </w:rPr>
        <w:t xml:space="preserve">Shingrix </w:t>
      </w:r>
      <w:r w:rsidRPr="007D31B5">
        <w:rPr>
          <w:rFonts w:ascii="標楷體" w:eastAsia="標楷體" w:hAnsi="標楷體"/>
          <w:sz w:val="28"/>
          <w:szCs w:val="28"/>
        </w:rPr>
        <w:t xml:space="preserve">並不適用於預防原發性水痘感染。 </w:t>
      </w:r>
    </w:p>
    <w:p w14:paraId="47E983FE" w14:textId="7C54176D" w:rsidR="007D31B5" w:rsidRPr="007D31B5" w:rsidRDefault="007D31B5" w:rsidP="00044BBD">
      <w:pPr>
        <w:pStyle w:val="a4"/>
        <w:autoSpaceDE w:val="0"/>
        <w:autoSpaceDN w:val="0"/>
        <w:adjustRightInd w:val="0"/>
        <w:ind w:leftChars="0" w:left="0"/>
        <w:rPr>
          <w:rFonts w:ascii="標楷體" w:eastAsia="標楷體" w:hAnsi="標楷體" w:hint="eastAsia"/>
          <w:color w:val="FF0000"/>
          <w:sz w:val="28"/>
          <w:szCs w:val="28"/>
        </w:rPr>
      </w:pPr>
      <w:r w:rsidRPr="007D31B5">
        <w:rPr>
          <w:rFonts w:ascii="標楷體" w:eastAsia="標楷體" w:hAnsi="標楷體"/>
          <w:sz w:val="28"/>
          <w:szCs w:val="28"/>
        </w:rPr>
        <w:t xml:space="preserve">使用方法 </w:t>
      </w:r>
      <w:r w:rsidRPr="008115A5">
        <w:rPr>
          <w:rFonts w:ascii="Times New Roman" w:eastAsia="標楷體" w:hAnsi="Times New Roman" w:cs="Times New Roman"/>
          <w:sz w:val="28"/>
          <w:szCs w:val="28"/>
        </w:rPr>
        <w:t>Shingrix</w:t>
      </w:r>
      <w:r w:rsidRPr="007D31B5">
        <w:rPr>
          <w:rFonts w:ascii="標楷體" w:eastAsia="標楷體" w:hAnsi="標楷體"/>
          <w:sz w:val="28"/>
          <w:szCs w:val="28"/>
        </w:rPr>
        <w:t xml:space="preserve"> 僅供肌肉注射，理想的注射部位是三角肌。</w:t>
      </w:r>
    </w:p>
    <w:p w14:paraId="4521513B" w14:textId="7F689AED" w:rsidR="00327E7C" w:rsidRPr="0033286C" w:rsidRDefault="0033286C" w:rsidP="0033286C">
      <w:pPr>
        <w:autoSpaceDE w:val="0"/>
        <w:autoSpaceDN w:val="0"/>
        <w:adjustRightInd w:val="0"/>
        <w:rPr>
          <w:rFonts w:ascii="標楷體" w:eastAsia="標楷體" w:hAnsi="標楷體" w:cs="DFKaiShu-SB-Estd-BF"/>
          <w:color w:val="FF0000"/>
          <w:kern w:val="0"/>
          <w:sz w:val="28"/>
          <w:szCs w:val="28"/>
        </w:rPr>
      </w:pPr>
      <w:r w:rsidRPr="007D31B5">
        <w:rPr>
          <w:rFonts w:ascii="標楷體" w:eastAsia="標楷體" w:hAnsi="標楷體" w:hint="eastAsia"/>
          <w:color w:val="FF0000"/>
          <w:sz w:val="36"/>
          <w:szCs w:val="36"/>
        </w:rPr>
        <w:t>七.</w:t>
      </w:r>
      <w:r w:rsidR="00C840D5" w:rsidRPr="007D31B5">
        <w:rPr>
          <w:rFonts w:ascii="標楷體" w:eastAsia="標楷體" w:hAnsi="標楷體" w:hint="eastAsia"/>
          <w:color w:val="FF0000"/>
          <w:sz w:val="36"/>
          <w:szCs w:val="36"/>
        </w:rPr>
        <w:t>資料來源</w:t>
      </w:r>
      <w:r w:rsidRPr="007D31B5">
        <w:rPr>
          <w:rFonts w:ascii="標楷體" w:eastAsia="標楷體" w:hAnsi="標楷體" w:hint="eastAsia"/>
          <w:color w:val="FF0000"/>
          <w:sz w:val="36"/>
          <w:szCs w:val="36"/>
        </w:rPr>
        <w:t>:</w:t>
      </w:r>
      <w:r>
        <w:rPr>
          <w:rFonts w:ascii="標楷體" w:eastAsia="標楷體" w:hAnsi="標楷體" w:hint="eastAsia"/>
          <w:color w:val="FF0000"/>
          <w:sz w:val="28"/>
          <w:szCs w:val="28"/>
        </w:rPr>
        <w:t xml:space="preserve"> </w:t>
      </w:r>
      <w:r w:rsidR="00C840D5" w:rsidRPr="0033286C">
        <w:rPr>
          <w:rFonts w:ascii="標楷體" w:eastAsia="標楷體" w:hAnsi="標楷體" w:hint="eastAsia"/>
          <w:sz w:val="28"/>
          <w:szCs w:val="28"/>
        </w:rPr>
        <w:t>產品仿單</w:t>
      </w:r>
    </w:p>
    <w:p w14:paraId="673B90D4" w14:textId="77777777" w:rsidR="00A94656" w:rsidRPr="00A94656" w:rsidRDefault="00A94656">
      <w:pPr>
        <w:pStyle w:val="a4"/>
        <w:ind w:leftChars="0" w:left="510"/>
        <w:rPr>
          <w:rFonts w:ascii="標楷體" w:eastAsia="標楷體" w:hAnsi="標楷體"/>
          <w:sz w:val="28"/>
          <w:szCs w:val="28"/>
        </w:rPr>
      </w:pPr>
    </w:p>
    <w:sectPr w:rsidR="00A94656" w:rsidRPr="00A94656" w:rsidSect="00886601">
      <w:pgSz w:w="11906" w:h="16838"/>
      <w:pgMar w:top="1440" w:right="991" w:bottom="709" w:left="1800"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46CC3DA" w14:textId="77777777" w:rsidR="004B5AB5" w:rsidRDefault="004B5AB5" w:rsidP="000E23C8">
      <w:r>
        <w:separator/>
      </w:r>
    </w:p>
  </w:endnote>
  <w:endnote w:type="continuationSeparator" w:id="0">
    <w:p w14:paraId="2C645174" w14:textId="77777777" w:rsidR="004B5AB5" w:rsidRDefault="004B5AB5" w:rsidP="000E23C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DFKaiShu-SB-Estd-BF">
    <w:altName w:val="Arial Unicode MS"/>
    <w:panose1 w:val="00000000000000000000"/>
    <w:charset w:val="86"/>
    <w:family w:val="auto"/>
    <w:notTrueType/>
    <w:pitch w:val="default"/>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22AA24B" w14:textId="77777777" w:rsidR="004B5AB5" w:rsidRDefault="004B5AB5" w:rsidP="000E23C8">
      <w:r>
        <w:separator/>
      </w:r>
    </w:p>
  </w:footnote>
  <w:footnote w:type="continuationSeparator" w:id="0">
    <w:p w14:paraId="3092D312" w14:textId="77777777" w:rsidR="004B5AB5" w:rsidRDefault="004B5AB5" w:rsidP="000E23C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3B06B5"/>
    <w:multiLevelType w:val="hybridMultilevel"/>
    <w:tmpl w:val="CB309788"/>
    <w:lvl w:ilvl="0" w:tplc="7B76C186">
      <w:start w:val="1"/>
      <w:numFmt w:val="taiwaneseCountingThousand"/>
      <w:lvlText w:val="%1、"/>
      <w:lvlJc w:val="left"/>
      <w:pPr>
        <w:ind w:left="510" w:hanging="510"/>
      </w:pPr>
      <w:rPr>
        <w:rFonts w:cs="Arial" w:hint="default"/>
        <w:b/>
        <w:color w:val="FF000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15:restartNumberingAfterBreak="0">
    <w:nsid w:val="02036BDF"/>
    <w:multiLevelType w:val="hybridMultilevel"/>
    <w:tmpl w:val="B978BE86"/>
    <w:lvl w:ilvl="0" w:tplc="C98446C2">
      <w:start w:val="1"/>
      <w:numFmt w:val="bullet"/>
      <w:lvlText w:val=""/>
      <w:lvlJc w:val="left"/>
      <w:pPr>
        <w:ind w:left="1330" w:hanging="480"/>
      </w:pPr>
      <w:rPr>
        <w:rFonts w:ascii="Wingdings" w:hAnsi="Wingdings" w:hint="default"/>
        <w:sz w:val="16"/>
        <w:szCs w:val="16"/>
      </w:rPr>
    </w:lvl>
    <w:lvl w:ilvl="1" w:tplc="04090003" w:tentative="1">
      <w:start w:val="1"/>
      <w:numFmt w:val="bullet"/>
      <w:lvlText w:val=""/>
      <w:lvlJc w:val="left"/>
      <w:pPr>
        <w:ind w:left="1810" w:hanging="480"/>
      </w:pPr>
      <w:rPr>
        <w:rFonts w:ascii="Wingdings" w:hAnsi="Wingdings" w:hint="default"/>
      </w:rPr>
    </w:lvl>
    <w:lvl w:ilvl="2" w:tplc="04090005" w:tentative="1">
      <w:start w:val="1"/>
      <w:numFmt w:val="bullet"/>
      <w:lvlText w:val=""/>
      <w:lvlJc w:val="left"/>
      <w:pPr>
        <w:ind w:left="2290" w:hanging="480"/>
      </w:pPr>
      <w:rPr>
        <w:rFonts w:ascii="Wingdings" w:hAnsi="Wingdings" w:hint="default"/>
      </w:rPr>
    </w:lvl>
    <w:lvl w:ilvl="3" w:tplc="04090001" w:tentative="1">
      <w:start w:val="1"/>
      <w:numFmt w:val="bullet"/>
      <w:lvlText w:val=""/>
      <w:lvlJc w:val="left"/>
      <w:pPr>
        <w:ind w:left="2770" w:hanging="480"/>
      </w:pPr>
      <w:rPr>
        <w:rFonts w:ascii="Wingdings" w:hAnsi="Wingdings" w:hint="default"/>
      </w:rPr>
    </w:lvl>
    <w:lvl w:ilvl="4" w:tplc="04090003" w:tentative="1">
      <w:start w:val="1"/>
      <w:numFmt w:val="bullet"/>
      <w:lvlText w:val=""/>
      <w:lvlJc w:val="left"/>
      <w:pPr>
        <w:ind w:left="3250" w:hanging="480"/>
      </w:pPr>
      <w:rPr>
        <w:rFonts w:ascii="Wingdings" w:hAnsi="Wingdings" w:hint="default"/>
      </w:rPr>
    </w:lvl>
    <w:lvl w:ilvl="5" w:tplc="04090005" w:tentative="1">
      <w:start w:val="1"/>
      <w:numFmt w:val="bullet"/>
      <w:lvlText w:val=""/>
      <w:lvlJc w:val="left"/>
      <w:pPr>
        <w:ind w:left="3730" w:hanging="480"/>
      </w:pPr>
      <w:rPr>
        <w:rFonts w:ascii="Wingdings" w:hAnsi="Wingdings" w:hint="default"/>
      </w:rPr>
    </w:lvl>
    <w:lvl w:ilvl="6" w:tplc="04090001" w:tentative="1">
      <w:start w:val="1"/>
      <w:numFmt w:val="bullet"/>
      <w:lvlText w:val=""/>
      <w:lvlJc w:val="left"/>
      <w:pPr>
        <w:ind w:left="4210" w:hanging="480"/>
      </w:pPr>
      <w:rPr>
        <w:rFonts w:ascii="Wingdings" w:hAnsi="Wingdings" w:hint="default"/>
      </w:rPr>
    </w:lvl>
    <w:lvl w:ilvl="7" w:tplc="04090003" w:tentative="1">
      <w:start w:val="1"/>
      <w:numFmt w:val="bullet"/>
      <w:lvlText w:val=""/>
      <w:lvlJc w:val="left"/>
      <w:pPr>
        <w:ind w:left="4690" w:hanging="480"/>
      </w:pPr>
      <w:rPr>
        <w:rFonts w:ascii="Wingdings" w:hAnsi="Wingdings" w:hint="default"/>
      </w:rPr>
    </w:lvl>
    <w:lvl w:ilvl="8" w:tplc="04090005" w:tentative="1">
      <w:start w:val="1"/>
      <w:numFmt w:val="bullet"/>
      <w:lvlText w:val=""/>
      <w:lvlJc w:val="left"/>
      <w:pPr>
        <w:ind w:left="5170" w:hanging="480"/>
      </w:pPr>
      <w:rPr>
        <w:rFonts w:ascii="Wingdings" w:hAnsi="Wingdings" w:hint="default"/>
      </w:rPr>
    </w:lvl>
  </w:abstractNum>
  <w:abstractNum w:abstractNumId="2" w15:restartNumberingAfterBreak="0">
    <w:nsid w:val="04637547"/>
    <w:multiLevelType w:val="hybridMultilevel"/>
    <w:tmpl w:val="FF8078AA"/>
    <w:lvl w:ilvl="0" w:tplc="682CB788">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15:restartNumberingAfterBreak="0">
    <w:nsid w:val="04B83E88"/>
    <w:multiLevelType w:val="hybridMultilevel"/>
    <w:tmpl w:val="32822B5A"/>
    <w:lvl w:ilvl="0" w:tplc="0409000F">
      <w:start w:val="1"/>
      <w:numFmt w:val="decimal"/>
      <w:lvlText w:val="%1."/>
      <w:lvlJc w:val="left"/>
      <w:pPr>
        <w:ind w:left="48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15:restartNumberingAfterBreak="0">
    <w:nsid w:val="0FFD1150"/>
    <w:multiLevelType w:val="hybridMultilevel"/>
    <w:tmpl w:val="17EAAB36"/>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5" w15:restartNumberingAfterBreak="0">
    <w:nsid w:val="10BF2142"/>
    <w:multiLevelType w:val="hybridMultilevel"/>
    <w:tmpl w:val="0D9ED51E"/>
    <w:lvl w:ilvl="0" w:tplc="04090001">
      <w:start w:val="1"/>
      <w:numFmt w:val="bullet"/>
      <w:lvlText w:val=""/>
      <w:lvlJc w:val="left"/>
      <w:pPr>
        <w:ind w:left="1040" w:hanging="480"/>
      </w:pPr>
      <w:rPr>
        <w:rFonts w:ascii="Wingdings" w:hAnsi="Wingdings" w:hint="default"/>
      </w:rPr>
    </w:lvl>
    <w:lvl w:ilvl="1" w:tplc="04090003" w:tentative="1">
      <w:start w:val="1"/>
      <w:numFmt w:val="bullet"/>
      <w:lvlText w:val=""/>
      <w:lvlJc w:val="left"/>
      <w:pPr>
        <w:ind w:left="1520" w:hanging="480"/>
      </w:pPr>
      <w:rPr>
        <w:rFonts w:ascii="Wingdings" w:hAnsi="Wingdings" w:hint="default"/>
      </w:rPr>
    </w:lvl>
    <w:lvl w:ilvl="2" w:tplc="04090005" w:tentative="1">
      <w:start w:val="1"/>
      <w:numFmt w:val="bullet"/>
      <w:lvlText w:val=""/>
      <w:lvlJc w:val="left"/>
      <w:pPr>
        <w:ind w:left="2000" w:hanging="480"/>
      </w:pPr>
      <w:rPr>
        <w:rFonts w:ascii="Wingdings" w:hAnsi="Wingdings" w:hint="default"/>
      </w:rPr>
    </w:lvl>
    <w:lvl w:ilvl="3" w:tplc="04090001" w:tentative="1">
      <w:start w:val="1"/>
      <w:numFmt w:val="bullet"/>
      <w:lvlText w:val=""/>
      <w:lvlJc w:val="left"/>
      <w:pPr>
        <w:ind w:left="2480" w:hanging="480"/>
      </w:pPr>
      <w:rPr>
        <w:rFonts w:ascii="Wingdings" w:hAnsi="Wingdings" w:hint="default"/>
      </w:rPr>
    </w:lvl>
    <w:lvl w:ilvl="4" w:tplc="04090003" w:tentative="1">
      <w:start w:val="1"/>
      <w:numFmt w:val="bullet"/>
      <w:lvlText w:val=""/>
      <w:lvlJc w:val="left"/>
      <w:pPr>
        <w:ind w:left="2960" w:hanging="480"/>
      </w:pPr>
      <w:rPr>
        <w:rFonts w:ascii="Wingdings" w:hAnsi="Wingdings" w:hint="default"/>
      </w:rPr>
    </w:lvl>
    <w:lvl w:ilvl="5" w:tplc="04090005" w:tentative="1">
      <w:start w:val="1"/>
      <w:numFmt w:val="bullet"/>
      <w:lvlText w:val=""/>
      <w:lvlJc w:val="left"/>
      <w:pPr>
        <w:ind w:left="3440" w:hanging="480"/>
      </w:pPr>
      <w:rPr>
        <w:rFonts w:ascii="Wingdings" w:hAnsi="Wingdings" w:hint="default"/>
      </w:rPr>
    </w:lvl>
    <w:lvl w:ilvl="6" w:tplc="04090001" w:tentative="1">
      <w:start w:val="1"/>
      <w:numFmt w:val="bullet"/>
      <w:lvlText w:val=""/>
      <w:lvlJc w:val="left"/>
      <w:pPr>
        <w:ind w:left="3920" w:hanging="480"/>
      </w:pPr>
      <w:rPr>
        <w:rFonts w:ascii="Wingdings" w:hAnsi="Wingdings" w:hint="default"/>
      </w:rPr>
    </w:lvl>
    <w:lvl w:ilvl="7" w:tplc="04090003" w:tentative="1">
      <w:start w:val="1"/>
      <w:numFmt w:val="bullet"/>
      <w:lvlText w:val=""/>
      <w:lvlJc w:val="left"/>
      <w:pPr>
        <w:ind w:left="4400" w:hanging="480"/>
      </w:pPr>
      <w:rPr>
        <w:rFonts w:ascii="Wingdings" w:hAnsi="Wingdings" w:hint="default"/>
      </w:rPr>
    </w:lvl>
    <w:lvl w:ilvl="8" w:tplc="04090005" w:tentative="1">
      <w:start w:val="1"/>
      <w:numFmt w:val="bullet"/>
      <w:lvlText w:val=""/>
      <w:lvlJc w:val="left"/>
      <w:pPr>
        <w:ind w:left="4880" w:hanging="480"/>
      </w:pPr>
      <w:rPr>
        <w:rFonts w:ascii="Wingdings" w:hAnsi="Wingdings" w:hint="default"/>
      </w:rPr>
    </w:lvl>
  </w:abstractNum>
  <w:abstractNum w:abstractNumId="6" w15:restartNumberingAfterBreak="0">
    <w:nsid w:val="20F17EBB"/>
    <w:multiLevelType w:val="hybridMultilevel"/>
    <w:tmpl w:val="AA22897C"/>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7" w15:restartNumberingAfterBreak="0">
    <w:nsid w:val="2118412B"/>
    <w:multiLevelType w:val="hybridMultilevel"/>
    <w:tmpl w:val="43B6EE26"/>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8" w15:restartNumberingAfterBreak="0">
    <w:nsid w:val="24534098"/>
    <w:multiLevelType w:val="hybridMultilevel"/>
    <w:tmpl w:val="0AC22CF0"/>
    <w:lvl w:ilvl="0" w:tplc="04090015">
      <w:start w:val="1"/>
      <w:numFmt w:val="taiwaneseCountingThousand"/>
      <w:lvlText w:val="%1、"/>
      <w:lvlJc w:val="left"/>
      <w:pPr>
        <w:ind w:left="48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15:restartNumberingAfterBreak="0">
    <w:nsid w:val="263C0B6E"/>
    <w:multiLevelType w:val="hybridMultilevel"/>
    <w:tmpl w:val="FB7A0F7E"/>
    <w:lvl w:ilvl="0" w:tplc="E3F2412E">
      <w:start w:val="1"/>
      <w:numFmt w:val="decimal"/>
      <w:lvlText w:val="%1."/>
      <w:lvlJc w:val="left"/>
      <w:pPr>
        <w:ind w:left="360" w:hanging="360"/>
      </w:pPr>
      <w:rPr>
        <w:rFonts w:hint="default"/>
        <w:color w:val="000000" w:themeColor="text1"/>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15:restartNumberingAfterBreak="0">
    <w:nsid w:val="271A58FE"/>
    <w:multiLevelType w:val="hybridMultilevel"/>
    <w:tmpl w:val="D5BC3096"/>
    <w:lvl w:ilvl="0" w:tplc="04090015">
      <w:start w:val="1"/>
      <w:numFmt w:val="taiwaneseCountingThousand"/>
      <w:lvlText w:val="%1、"/>
      <w:lvlJc w:val="left"/>
      <w:pPr>
        <w:ind w:left="48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 w15:restartNumberingAfterBreak="0">
    <w:nsid w:val="294A403A"/>
    <w:multiLevelType w:val="multilevel"/>
    <w:tmpl w:val="50D0BF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E0B202D"/>
    <w:multiLevelType w:val="hybridMultilevel"/>
    <w:tmpl w:val="6824C77E"/>
    <w:lvl w:ilvl="0" w:tplc="07A80740">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 w15:restartNumberingAfterBreak="0">
    <w:nsid w:val="3A6458DD"/>
    <w:multiLevelType w:val="hybridMultilevel"/>
    <w:tmpl w:val="702A9EA6"/>
    <w:lvl w:ilvl="0" w:tplc="D372756A">
      <w:start w:val="1"/>
      <w:numFmt w:val="bullet"/>
      <w:lvlText w:val=""/>
      <w:lvlJc w:val="left"/>
      <w:pPr>
        <w:ind w:left="1330" w:hanging="480"/>
      </w:pPr>
      <w:rPr>
        <w:rFonts w:ascii="Wingdings" w:hAnsi="Wingdings" w:hint="default"/>
        <w:sz w:val="16"/>
        <w:szCs w:val="16"/>
      </w:rPr>
    </w:lvl>
    <w:lvl w:ilvl="1" w:tplc="04090019" w:tentative="1">
      <w:start w:val="1"/>
      <w:numFmt w:val="ideographTraditional"/>
      <w:lvlText w:val="%2、"/>
      <w:lvlJc w:val="left"/>
      <w:pPr>
        <w:ind w:left="1810" w:hanging="480"/>
      </w:pPr>
    </w:lvl>
    <w:lvl w:ilvl="2" w:tplc="0409001B" w:tentative="1">
      <w:start w:val="1"/>
      <w:numFmt w:val="lowerRoman"/>
      <w:lvlText w:val="%3."/>
      <w:lvlJc w:val="right"/>
      <w:pPr>
        <w:ind w:left="2290" w:hanging="480"/>
      </w:pPr>
    </w:lvl>
    <w:lvl w:ilvl="3" w:tplc="0409000F" w:tentative="1">
      <w:start w:val="1"/>
      <w:numFmt w:val="decimal"/>
      <w:lvlText w:val="%4."/>
      <w:lvlJc w:val="left"/>
      <w:pPr>
        <w:ind w:left="2770" w:hanging="480"/>
      </w:pPr>
    </w:lvl>
    <w:lvl w:ilvl="4" w:tplc="04090019" w:tentative="1">
      <w:start w:val="1"/>
      <w:numFmt w:val="ideographTraditional"/>
      <w:lvlText w:val="%5、"/>
      <w:lvlJc w:val="left"/>
      <w:pPr>
        <w:ind w:left="3250" w:hanging="480"/>
      </w:pPr>
    </w:lvl>
    <w:lvl w:ilvl="5" w:tplc="0409001B" w:tentative="1">
      <w:start w:val="1"/>
      <w:numFmt w:val="lowerRoman"/>
      <w:lvlText w:val="%6."/>
      <w:lvlJc w:val="right"/>
      <w:pPr>
        <w:ind w:left="3730" w:hanging="480"/>
      </w:pPr>
    </w:lvl>
    <w:lvl w:ilvl="6" w:tplc="0409000F" w:tentative="1">
      <w:start w:val="1"/>
      <w:numFmt w:val="decimal"/>
      <w:lvlText w:val="%7."/>
      <w:lvlJc w:val="left"/>
      <w:pPr>
        <w:ind w:left="4210" w:hanging="480"/>
      </w:pPr>
    </w:lvl>
    <w:lvl w:ilvl="7" w:tplc="04090019" w:tentative="1">
      <w:start w:val="1"/>
      <w:numFmt w:val="ideographTraditional"/>
      <w:lvlText w:val="%8、"/>
      <w:lvlJc w:val="left"/>
      <w:pPr>
        <w:ind w:left="4690" w:hanging="480"/>
      </w:pPr>
    </w:lvl>
    <w:lvl w:ilvl="8" w:tplc="0409001B" w:tentative="1">
      <w:start w:val="1"/>
      <w:numFmt w:val="lowerRoman"/>
      <w:lvlText w:val="%9."/>
      <w:lvlJc w:val="right"/>
      <w:pPr>
        <w:ind w:left="5170" w:hanging="480"/>
      </w:pPr>
    </w:lvl>
  </w:abstractNum>
  <w:abstractNum w:abstractNumId="14" w15:restartNumberingAfterBreak="0">
    <w:nsid w:val="3E271E7F"/>
    <w:multiLevelType w:val="hybridMultilevel"/>
    <w:tmpl w:val="5B30AA70"/>
    <w:lvl w:ilvl="0" w:tplc="04090001">
      <w:start w:val="1"/>
      <w:numFmt w:val="bullet"/>
      <w:lvlText w:val=""/>
      <w:lvlJc w:val="left"/>
      <w:pPr>
        <w:ind w:left="480" w:hanging="480"/>
      </w:pPr>
      <w:rPr>
        <w:rFonts w:ascii="Wingdings" w:hAnsi="Wingding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5" w15:restartNumberingAfterBreak="0">
    <w:nsid w:val="417F6485"/>
    <w:multiLevelType w:val="hybridMultilevel"/>
    <w:tmpl w:val="429E1B5C"/>
    <w:lvl w:ilvl="0" w:tplc="C172E906">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6" w15:restartNumberingAfterBreak="0">
    <w:nsid w:val="462D7DAA"/>
    <w:multiLevelType w:val="hybridMultilevel"/>
    <w:tmpl w:val="A9F82786"/>
    <w:lvl w:ilvl="0" w:tplc="66764CDA">
      <w:start w:val="1"/>
      <w:numFmt w:val="decimal"/>
      <w:lvlText w:val="%1."/>
      <w:lvlJc w:val="left"/>
      <w:pPr>
        <w:ind w:left="840" w:hanging="360"/>
      </w:pPr>
      <w:rPr>
        <w:rFonts w:hint="default"/>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17" w15:restartNumberingAfterBreak="0">
    <w:nsid w:val="491D198D"/>
    <w:multiLevelType w:val="hybridMultilevel"/>
    <w:tmpl w:val="5CB86154"/>
    <w:lvl w:ilvl="0" w:tplc="C1BE1596">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8" w15:restartNumberingAfterBreak="0">
    <w:nsid w:val="4BF41821"/>
    <w:multiLevelType w:val="hybridMultilevel"/>
    <w:tmpl w:val="85D6DE3E"/>
    <w:lvl w:ilvl="0" w:tplc="04090001">
      <w:start w:val="1"/>
      <w:numFmt w:val="bullet"/>
      <w:lvlText w:val=""/>
      <w:lvlJc w:val="left"/>
      <w:pPr>
        <w:ind w:left="615" w:hanging="480"/>
      </w:pPr>
      <w:rPr>
        <w:rFonts w:ascii="Wingdings" w:hAnsi="Wingdings" w:hint="default"/>
      </w:rPr>
    </w:lvl>
    <w:lvl w:ilvl="1" w:tplc="04090003" w:tentative="1">
      <w:start w:val="1"/>
      <w:numFmt w:val="bullet"/>
      <w:lvlText w:val=""/>
      <w:lvlJc w:val="left"/>
      <w:pPr>
        <w:ind w:left="1095" w:hanging="480"/>
      </w:pPr>
      <w:rPr>
        <w:rFonts w:ascii="Wingdings" w:hAnsi="Wingdings" w:hint="default"/>
      </w:rPr>
    </w:lvl>
    <w:lvl w:ilvl="2" w:tplc="04090005" w:tentative="1">
      <w:start w:val="1"/>
      <w:numFmt w:val="bullet"/>
      <w:lvlText w:val=""/>
      <w:lvlJc w:val="left"/>
      <w:pPr>
        <w:ind w:left="1575" w:hanging="480"/>
      </w:pPr>
      <w:rPr>
        <w:rFonts w:ascii="Wingdings" w:hAnsi="Wingdings" w:hint="default"/>
      </w:rPr>
    </w:lvl>
    <w:lvl w:ilvl="3" w:tplc="04090001" w:tentative="1">
      <w:start w:val="1"/>
      <w:numFmt w:val="bullet"/>
      <w:lvlText w:val=""/>
      <w:lvlJc w:val="left"/>
      <w:pPr>
        <w:ind w:left="2055" w:hanging="480"/>
      </w:pPr>
      <w:rPr>
        <w:rFonts w:ascii="Wingdings" w:hAnsi="Wingdings" w:hint="default"/>
      </w:rPr>
    </w:lvl>
    <w:lvl w:ilvl="4" w:tplc="04090003" w:tentative="1">
      <w:start w:val="1"/>
      <w:numFmt w:val="bullet"/>
      <w:lvlText w:val=""/>
      <w:lvlJc w:val="left"/>
      <w:pPr>
        <w:ind w:left="2535" w:hanging="480"/>
      </w:pPr>
      <w:rPr>
        <w:rFonts w:ascii="Wingdings" w:hAnsi="Wingdings" w:hint="default"/>
      </w:rPr>
    </w:lvl>
    <w:lvl w:ilvl="5" w:tplc="04090005" w:tentative="1">
      <w:start w:val="1"/>
      <w:numFmt w:val="bullet"/>
      <w:lvlText w:val=""/>
      <w:lvlJc w:val="left"/>
      <w:pPr>
        <w:ind w:left="3015" w:hanging="480"/>
      </w:pPr>
      <w:rPr>
        <w:rFonts w:ascii="Wingdings" w:hAnsi="Wingdings" w:hint="default"/>
      </w:rPr>
    </w:lvl>
    <w:lvl w:ilvl="6" w:tplc="04090001" w:tentative="1">
      <w:start w:val="1"/>
      <w:numFmt w:val="bullet"/>
      <w:lvlText w:val=""/>
      <w:lvlJc w:val="left"/>
      <w:pPr>
        <w:ind w:left="3495" w:hanging="480"/>
      </w:pPr>
      <w:rPr>
        <w:rFonts w:ascii="Wingdings" w:hAnsi="Wingdings" w:hint="default"/>
      </w:rPr>
    </w:lvl>
    <w:lvl w:ilvl="7" w:tplc="04090003" w:tentative="1">
      <w:start w:val="1"/>
      <w:numFmt w:val="bullet"/>
      <w:lvlText w:val=""/>
      <w:lvlJc w:val="left"/>
      <w:pPr>
        <w:ind w:left="3975" w:hanging="480"/>
      </w:pPr>
      <w:rPr>
        <w:rFonts w:ascii="Wingdings" w:hAnsi="Wingdings" w:hint="default"/>
      </w:rPr>
    </w:lvl>
    <w:lvl w:ilvl="8" w:tplc="04090005" w:tentative="1">
      <w:start w:val="1"/>
      <w:numFmt w:val="bullet"/>
      <w:lvlText w:val=""/>
      <w:lvlJc w:val="left"/>
      <w:pPr>
        <w:ind w:left="4455" w:hanging="480"/>
      </w:pPr>
      <w:rPr>
        <w:rFonts w:ascii="Wingdings" w:hAnsi="Wingdings" w:hint="default"/>
      </w:rPr>
    </w:lvl>
  </w:abstractNum>
  <w:abstractNum w:abstractNumId="19" w15:restartNumberingAfterBreak="0">
    <w:nsid w:val="4F5B17F3"/>
    <w:multiLevelType w:val="hybridMultilevel"/>
    <w:tmpl w:val="EC1C8910"/>
    <w:lvl w:ilvl="0" w:tplc="04090001">
      <w:start w:val="1"/>
      <w:numFmt w:val="bullet"/>
      <w:lvlText w:val=""/>
      <w:lvlJc w:val="left"/>
      <w:pPr>
        <w:ind w:left="960" w:hanging="480"/>
      </w:pPr>
      <w:rPr>
        <w:rFonts w:ascii="Wingdings" w:hAnsi="Wingdings" w:hint="default"/>
      </w:rPr>
    </w:lvl>
    <w:lvl w:ilvl="1" w:tplc="04090003" w:tentative="1">
      <w:start w:val="1"/>
      <w:numFmt w:val="bullet"/>
      <w:lvlText w:val=""/>
      <w:lvlJc w:val="left"/>
      <w:pPr>
        <w:ind w:left="1440" w:hanging="480"/>
      </w:pPr>
      <w:rPr>
        <w:rFonts w:ascii="Wingdings" w:hAnsi="Wingdings" w:hint="default"/>
      </w:rPr>
    </w:lvl>
    <w:lvl w:ilvl="2" w:tplc="04090005" w:tentative="1">
      <w:start w:val="1"/>
      <w:numFmt w:val="bullet"/>
      <w:lvlText w:val=""/>
      <w:lvlJc w:val="left"/>
      <w:pPr>
        <w:ind w:left="1920" w:hanging="480"/>
      </w:pPr>
      <w:rPr>
        <w:rFonts w:ascii="Wingdings" w:hAnsi="Wingdings" w:hint="default"/>
      </w:rPr>
    </w:lvl>
    <w:lvl w:ilvl="3" w:tplc="04090001" w:tentative="1">
      <w:start w:val="1"/>
      <w:numFmt w:val="bullet"/>
      <w:lvlText w:val=""/>
      <w:lvlJc w:val="left"/>
      <w:pPr>
        <w:ind w:left="2400" w:hanging="480"/>
      </w:pPr>
      <w:rPr>
        <w:rFonts w:ascii="Wingdings" w:hAnsi="Wingdings" w:hint="default"/>
      </w:rPr>
    </w:lvl>
    <w:lvl w:ilvl="4" w:tplc="04090003" w:tentative="1">
      <w:start w:val="1"/>
      <w:numFmt w:val="bullet"/>
      <w:lvlText w:val=""/>
      <w:lvlJc w:val="left"/>
      <w:pPr>
        <w:ind w:left="2880" w:hanging="480"/>
      </w:pPr>
      <w:rPr>
        <w:rFonts w:ascii="Wingdings" w:hAnsi="Wingdings" w:hint="default"/>
      </w:rPr>
    </w:lvl>
    <w:lvl w:ilvl="5" w:tplc="04090005" w:tentative="1">
      <w:start w:val="1"/>
      <w:numFmt w:val="bullet"/>
      <w:lvlText w:val=""/>
      <w:lvlJc w:val="left"/>
      <w:pPr>
        <w:ind w:left="3360" w:hanging="480"/>
      </w:pPr>
      <w:rPr>
        <w:rFonts w:ascii="Wingdings" w:hAnsi="Wingdings" w:hint="default"/>
      </w:rPr>
    </w:lvl>
    <w:lvl w:ilvl="6" w:tplc="04090001" w:tentative="1">
      <w:start w:val="1"/>
      <w:numFmt w:val="bullet"/>
      <w:lvlText w:val=""/>
      <w:lvlJc w:val="left"/>
      <w:pPr>
        <w:ind w:left="3840" w:hanging="480"/>
      </w:pPr>
      <w:rPr>
        <w:rFonts w:ascii="Wingdings" w:hAnsi="Wingdings" w:hint="default"/>
      </w:rPr>
    </w:lvl>
    <w:lvl w:ilvl="7" w:tplc="04090003" w:tentative="1">
      <w:start w:val="1"/>
      <w:numFmt w:val="bullet"/>
      <w:lvlText w:val=""/>
      <w:lvlJc w:val="left"/>
      <w:pPr>
        <w:ind w:left="4320" w:hanging="480"/>
      </w:pPr>
      <w:rPr>
        <w:rFonts w:ascii="Wingdings" w:hAnsi="Wingdings" w:hint="default"/>
      </w:rPr>
    </w:lvl>
    <w:lvl w:ilvl="8" w:tplc="04090005" w:tentative="1">
      <w:start w:val="1"/>
      <w:numFmt w:val="bullet"/>
      <w:lvlText w:val=""/>
      <w:lvlJc w:val="left"/>
      <w:pPr>
        <w:ind w:left="4800" w:hanging="480"/>
      </w:pPr>
      <w:rPr>
        <w:rFonts w:ascii="Wingdings" w:hAnsi="Wingdings" w:hint="default"/>
      </w:rPr>
    </w:lvl>
  </w:abstractNum>
  <w:abstractNum w:abstractNumId="20" w15:restartNumberingAfterBreak="0">
    <w:nsid w:val="5A204E70"/>
    <w:multiLevelType w:val="hybridMultilevel"/>
    <w:tmpl w:val="C84A4B0A"/>
    <w:lvl w:ilvl="0" w:tplc="55A05BA0">
      <w:start w:val="1"/>
      <w:numFmt w:val="bullet"/>
      <w:lvlText w:val=""/>
      <w:lvlJc w:val="left"/>
      <w:pPr>
        <w:ind w:left="1472" w:hanging="480"/>
      </w:pPr>
      <w:rPr>
        <w:rFonts w:ascii="Wingdings" w:hAnsi="Wingdings" w:hint="default"/>
        <w:sz w:val="16"/>
        <w:szCs w:val="16"/>
      </w:rPr>
    </w:lvl>
    <w:lvl w:ilvl="1" w:tplc="04090003" w:tentative="1">
      <w:start w:val="1"/>
      <w:numFmt w:val="bullet"/>
      <w:lvlText w:val=""/>
      <w:lvlJc w:val="left"/>
      <w:pPr>
        <w:ind w:left="1952" w:hanging="480"/>
      </w:pPr>
      <w:rPr>
        <w:rFonts w:ascii="Wingdings" w:hAnsi="Wingdings" w:hint="default"/>
      </w:rPr>
    </w:lvl>
    <w:lvl w:ilvl="2" w:tplc="04090005" w:tentative="1">
      <w:start w:val="1"/>
      <w:numFmt w:val="bullet"/>
      <w:lvlText w:val=""/>
      <w:lvlJc w:val="left"/>
      <w:pPr>
        <w:ind w:left="2432" w:hanging="480"/>
      </w:pPr>
      <w:rPr>
        <w:rFonts w:ascii="Wingdings" w:hAnsi="Wingdings" w:hint="default"/>
      </w:rPr>
    </w:lvl>
    <w:lvl w:ilvl="3" w:tplc="04090001" w:tentative="1">
      <w:start w:val="1"/>
      <w:numFmt w:val="bullet"/>
      <w:lvlText w:val=""/>
      <w:lvlJc w:val="left"/>
      <w:pPr>
        <w:ind w:left="2912" w:hanging="480"/>
      </w:pPr>
      <w:rPr>
        <w:rFonts w:ascii="Wingdings" w:hAnsi="Wingdings" w:hint="default"/>
      </w:rPr>
    </w:lvl>
    <w:lvl w:ilvl="4" w:tplc="04090003" w:tentative="1">
      <w:start w:val="1"/>
      <w:numFmt w:val="bullet"/>
      <w:lvlText w:val=""/>
      <w:lvlJc w:val="left"/>
      <w:pPr>
        <w:ind w:left="3392" w:hanging="480"/>
      </w:pPr>
      <w:rPr>
        <w:rFonts w:ascii="Wingdings" w:hAnsi="Wingdings" w:hint="default"/>
      </w:rPr>
    </w:lvl>
    <w:lvl w:ilvl="5" w:tplc="04090005" w:tentative="1">
      <w:start w:val="1"/>
      <w:numFmt w:val="bullet"/>
      <w:lvlText w:val=""/>
      <w:lvlJc w:val="left"/>
      <w:pPr>
        <w:ind w:left="3872" w:hanging="480"/>
      </w:pPr>
      <w:rPr>
        <w:rFonts w:ascii="Wingdings" w:hAnsi="Wingdings" w:hint="default"/>
      </w:rPr>
    </w:lvl>
    <w:lvl w:ilvl="6" w:tplc="04090001" w:tentative="1">
      <w:start w:val="1"/>
      <w:numFmt w:val="bullet"/>
      <w:lvlText w:val=""/>
      <w:lvlJc w:val="left"/>
      <w:pPr>
        <w:ind w:left="4352" w:hanging="480"/>
      </w:pPr>
      <w:rPr>
        <w:rFonts w:ascii="Wingdings" w:hAnsi="Wingdings" w:hint="default"/>
      </w:rPr>
    </w:lvl>
    <w:lvl w:ilvl="7" w:tplc="04090003" w:tentative="1">
      <w:start w:val="1"/>
      <w:numFmt w:val="bullet"/>
      <w:lvlText w:val=""/>
      <w:lvlJc w:val="left"/>
      <w:pPr>
        <w:ind w:left="4832" w:hanging="480"/>
      </w:pPr>
      <w:rPr>
        <w:rFonts w:ascii="Wingdings" w:hAnsi="Wingdings" w:hint="default"/>
      </w:rPr>
    </w:lvl>
    <w:lvl w:ilvl="8" w:tplc="04090005" w:tentative="1">
      <w:start w:val="1"/>
      <w:numFmt w:val="bullet"/>
      <w:lvlText w:val=""/>
      <w:lvlJc w:val="left"/>
      <w:pPr>
        <w:ind w:left="5312" w:hanging="480"/>
      </w:pPr>
      <w:rPr>
        <w:rFonts w:ascii="Wingdings" w:hAnsi="Wingdings" w:hint="default"/>
      </w:rPr>
    </w:lvl>
  </w:abstractNum>
  <w:abstractNum w:abstractNumId="21" w15:restartNumberingAfterBreak="0">
    <w:nsid w:val="5C8F1313"/>
    <w:multiLevelType w:val="multilevel"/>
    <w:tmpl w:val="EA8CA5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65D02CD0"/>
    <w:multiLevelType w:val="hybridMultilevel"/>
    <w:tmpl w:val="B2CA7D70"/>
    <w:lvl w:ilvl="0" w:tplc="B8A6347E">
      <w:start w:val="1"/>
      <w:numFmt w:val="bullet"/>
      <w:lvlText w:val=""/>
      <w:lvlJc w:val="left"/>
      <w:pPr>
        <w:ind w:left="1472" w:hanging="480"/>
      </w:pPr>
      <w:rPr>
        <w:rFonts w:ascii="Wingdings" w:hAnsi="Wingdings" w:hint="default"/>
        <w:sz w:val="16"/>
        <w:szCs w:val="16"/>
      </w:rPr>
    </w:lvl>
    <w:lvl w:ilvl="1" w:tplc="04090003" w:tentative="1">
      <w:start w:val="1"/>
      <w:numFmt w:val="bullet"/>
      <w:lvlText w:val=""/>
      <w:lvlJc w:val="left"/>
      <w:pPr>
        <w:ind w:left="1952" w:hanging="480"/>
      </w:pPr>
      <w:rPr>
        <w:rFonts w:ascii="Wingdings" w:hAnsi="Wingdings" w:hint="default"/>
      </w:rPr>
    </w:lvl>
    <w:lvl w:ilvl="2" w:tplc="04090005" w:tentative="1">
      <w:start w:val="1"/>
      <w:numFmt w:val="bullet"/>
      <w:lvlText w:val=""/>
      <w:lvlJc w:val="left"/>
      <w:pPr>
        <w:ind w:left="2432" w:hanging="480"/>
      </w:pPr>
      <w:rPr>
        <w:rFonts w:ascii="Wingdings" w:hAnsi="Wingdings" w:hint="default"/>
      </w:rPr>
    </w:lvl>
    <w:lvl w:ilvl="3" w:tplc="04090001" w:tentative="1">
      <w:start w:val="1"/>
      <w:numFmt w:val="bullet"/>
      <w:lvlText w:val=""/>
      <w:lvlJc w:val="left"/>
      <w:pPr>
        <w:ind w:left="2912" w:hanging="480"/>
      </w:pPr>
      <w:rPr>
        <w:rFonts w:ascii="Wingdings" w:hAnsi="Wingdings" w:hint="default"/>
      </w:rPr>
    </w:lvl>
    <w:lvl w:ilvl="4" w:tplc="04090003" w:tentative="1">
      <w:start w:val="1"/>
      <w:numFmt w:val="bullet"/>
      <w:lvlText w:val=""/>
      <w:lvlJc w:val="left"/>
      <w:pPr>
        <w:ind w:left="3392" w:hanging="480"/>
      </w:pPr>
      <w:rPr>
        <w:rFonts w:ascii="Wingdings" w:hAnsi="Wingdings" w:hint="default"/>
      </w:rPr>
    </w:lvl>
    <w:lvl w:ilvl="5" w:tplc="04090005" w:tentative="1">
      <w:start w:val="1"/>
      <w:numFmt w:val="bullet"/>
      <w:lvlText w:val=""/>
      <w:lvlJc w:val="left"/>
      <w:pPr>
        <w:ind w:left="3872" w:hanging="480"/>
      </w:pPr>
      <w:rPr>
        <w:rFonts w:ascii="Wingdings" w:hAnsi="Wingdings" w:hint="default"/>
      </w:rPr>
    </w:lvl>
    <w:lvl w:ilvl="6" w:tplc="04090001" w:tentative="1">
      <w:start w:val="1"/>
      <w:numFmt w:val="bullet"/>
      <w:lvlText w:val=""/>
      <w:lvlJc w:val="left"/>
      <w:pPr>
        <w:ind w:left="4352" w:hanging="480"/>
      </w:pPr>
      <w:rPr>
        <w:rFonts w:ascii="Wingdings" w:hAnsi="Wingdings" w:hint="default"/>
      </w:rPr>
    </w:lvl>
    <w:lvl w:ilvl="7" w:tplc="04090003" w:tentative="1">
      <w:start w:val="1"/>
      <w:numFmt w:val="bullet"/>
      <w:lvlText w:val=""/>
      <w:lvlJc w:val="left"/>
      <w:pPr>
        <w:ind w:left="4832" w:hanging="480"/>
      </w:pPr>
      <w:rPr>
        <w:rFonts w:ascii="Wingdings" w:hAnsi="Wingdings" w:hint="default"/>
      </w:rPr>
    </w:lvl>
    <w:lvl w:ilvl="8" w:tplc="04090005" w:tentative="1">
      <w:start w:val="1"/>
      <w:numFmt w:val="bullet"/>
      <w:lvlText w:val=""/>
      <w:lvlJc w:val="left"/>
      <w:pPr>
        <w:ind w:left="5312" w:hanging="480"/>
      </w:pPr>
      <w:rPr>
        <w:rFonts w:ascii="Wingdings" w:hAnsi="Wingdings" w:hint="default"/>
      </w:rPr>
    </w:lvl>
  </w:abstractNum>
  <w:abstractNum w:abstractNumId="23" w15:restartNumberingAfterBreak="0">
    <w:nsid w:val="6B2F4140"/>
    <w:multiLevelType w:val="multilevel"/>
    <w:tmpl w:val="E9A400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71E1267C"/>
    <w:multiLevelType w:val="hybridMultilevel"/>
    <w:tmpl w:val="F09AD0BE"/>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25" w15:restartNumberingAfterBreak="0">
    <w:nsid w:val="72F625D4"/>
    <w:multiLevelType w:val="hybridMultilevel"/>
    <w:tmpl w:val="D784688E"/>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26" w15:restartNumberingAfterBreak="0">
    <w:nsid w:val="7937026E"/>
    <w:multiLevelType w:val="hybridMultilevel"/>
    <w:tmpl w:val="2CC29C44"/>
    <w:lvl w:ilvl="0" w:tplc="9942E572">
      <w:start w:val="1"/>
      <w:numFmt w:val="decimal"/>
      <w:lvlText w:val="%1."/>
      <w:lvlJc w:val="left"/>
      <w:pPr>
        <w:ind w:left="360" w:hanging="360"/>
      </w:pPr>
      <w:rPr>
        <w:rFonts w:hint="default"/>
      </w:rPr>
    </w:lvl>
    <w:lvl w:ilvl="1" w:tplc="83282302">
      <w:start w:val="7"/>
      <w:numFmt w:val="taiwaneseCountingThousand"/>
      <w:lvlText w:val="%2、"/>
      <w:lvlJc w:val="left"/>
      <w:pPr>
        <w:ind w:left="1200" w:hanging="720"/>
      </w:pPr>
      <w:rPr>
        <w:rFonts w:cstheme="minorBidi" w:hint="default"/>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10"/>
  </w:num>
  <w:num w:numId="2">
    <w:abstractNumId w:val="20"/>
  </w:num>
  <w:num w:numId="3">
    <w:abstractNumId w:val="22"/>
  </w:num>
  <w:num w:numId="4">
    <w:abstractNumId w:val="13"/>
  </w:num>
  <w:num w:numId="5">
    <w:abstractNumId w:val="1"/>
  </w:num>
  <w:num w:numId="6">
    <w:abstractNumId w:val="21"/>
    <w:lvlOverride w:ilvl="0">
      <w:startOverride w:val="50"/>
    </w:lvlOverride>
  </w:num>
  <w:num w:numId="7">
    <w:abstractNumId w:val="23"/>
    <w:lvlOverride w:ilvl="0">
      <w:startOverride w:val="50"/>
    </w:lvlOverride>
  </w:num>
  <w:num w:numId="8">
    <w:abstractNumId w:val="11"/>
    <w:lvlOverride w:ilvl="0">
      <w:startOverride w:val="50"/>
    </w:lvlOverride>
  </w:num>
  <w:num w:numId="9">
    <w:abstractNumId w:val="0"/>
  </w:num>
  <w:num w:numId="10">
    <w:abstractNumId w:val="15"/>
  </w:num>
  <w:num w:numId="11">
    <w:abstractNumId w:val="8"/>
  </w:num>
  <w:num w:numId="12">
    <w:abstractNumId w:val="16"/>
  </w:num>
  <w:num w:numId="13">
    <w:abstractNumId w:val="2"/>
  </w:num>
  <w:num w:numId="14">
    <w:abstractNumId w:val="18"/>
  </w:num>
  <w:num w:numId="15">
    <w:abstractNumId w:val="3"/>
  </w:num>
  <w:num w:numId="16">
    <w:abstractNumId w:val="19"/>
  </w:num>
  <w:num w:numId="17">
    <w:abstractNumId w:val="4"/>
  </w:num>
  <w:num w:numId="18">
    <w:abstractNumId w:val="14"/>
  </w:num>
  <w:num w:numId="19">
    <w:abstractNumId w:val="7"/>
  </w:num>
  <w:num w:numId="20">
    <w:abstractNumId w:val="24"/>
  </w:num>
  <w:num w:numId="21">
    <w:abstractNumId w:val="25"/>
  </w:num>
  <w:num w:numId="22">
    <w:abstractNumId w:val="5"/>
  </w:num>
  <w:num w:numId="23">
    <w:abstractNumId w:val="9"/>
  </w:num>
  <w:num w:numId="24">
    <w:abstractNumId w:val="12"/>
  </w:num>
  <w:num w:numId="25">
    <w:abstractNumId w:val="6"/>
  </w:num>
  <w:num w:numId="26">
    <w:abstractNumId w:val="26"/>
  </w:num>
  <w:num w:numId="27">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bordersDoNotSurroundHeader/>
  <w:bordersDoNotSurroundFooter/>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27E7C"/>
    <w:rsid w:val="000001ED"/>
    <w:rsid w:val="000123C8"/>
    <w:rsid w:val="00044BBD"/>
    <w:rsid w:val="00086A98"/>
    <w:rsid w:val="000A0C7B"/>
    <w:rsid w:val="000C3765"/>
    <w:rsid w:val="000E23C8"/>
    <w:rsid w:val="000E4E2C"/>
    <w:rsid w:val="001539BA"/>
    <w:rsid w:val="00193662"/>
    <w:rsid w:val="00207361"/>
    <w:rsid w:val="00222EC2"/>
    <w:rsid w:val="00242D52"/>
    <w:rsid w:val="0025599C"/>
    <w:rsid w:val="002C607E"/>
    <w:rsid w:val="002F3773"/>
    <w:rsid w:val="00327E7C"/>
    <w:rsid w:val="0033286C"/>
    <w:rsid w:val="00336CF7"/>
    <w:rsid w:val="0035246C"/>
    <w:rsid w:val="003774B2"/>
    <w:rsid w:val="003D7AC5"/>
    <w:rsid w:val="00470362"/>
    <w:rsid w:val="0048748A"/>
    <w:rsid w:val="004B5AB5"/>
    <w:rsid w:val="004E5176"/>
    <w:rsid w:val="00524E97"/>
    <w:rsid w:val="005C2C44"/>
    <w:rsid w:val="006246DD"/>
    <w:rsid w:val="006725E3"/>
    <w:rsid w:val="00685685"/>
    <w:rsid w:val="006C3651"/>
    <w:rsid w:val="006F3D2F"/>
    <w:rsid w:val="00776C44"/>
    <w:rsid w:val="007D1A24"/>
    <w:rsid w:val="007D31B5"/>
    <w:rsid w:val="008115A5"/>
    <w:rsid w:val="00821C4D"/>
    <w:rsid w:val="00827BC1"/>
    <w:rsid w:val="00852597"/>
    <w:rsid w:val="008539D8"/>
    <w:rsid w:val="00880054"/>
    <w:rsid w:val="00886601"/>
    <w:rsid w:val="008E7C38"/>
    <w:rsid w:val="008F360F"/>
    <w:rsid w:val="009615C9"/>
    <w:rsid w:val="009917DA"/>
    <w:rsid w:val="009B72B0"/>
    <w:rsid w:val="009E7E4B"/>
    <w:rsid w:val="009F7CBA"/>
    <w:rsid w:val="00A0401E"/>
    <w:rsid w:val="00A21F4C"/>
    <w:rsid w:val="00A26A59"/>
    <w:rsid w:val="00A94656"/>
    <w:rsid w:val="00C25A1C"/>
    <w:rsid w:val="00C44DA4"/>
    <w:rsid w:val="00C840D5"/>
    <w:rsid w:val="00D41AB6"/>
    <w:rsid w:val="00DB5C43"/>
    <w:rsid w:val="00E3242F"/>
    <w:rsid w:val="00E414B8"/>
    <w:rsid w:val="00E71AA3"/>
    <w:rsid w:val="00EB428D"/>
    <w:rsid w:val="00F556CC"/>
    <w:rsid w:val="00FB2798"/>
    <w:rsid w:val="00FB2959"/>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106A85A"/>
  <w15:chartTrackingRefBased/>
  <w15:docId w15:val="{064CD03D-018E-45E9-9770-A5897D0CA3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pPr>
  </w:style>
  <w:style w:type="paragraph" w:styleId="3">
    <w:name w:val="heading 3"/>
    <w:basedOn w:val="a"/>
    <w:link w:val="30"/>
    <w:uiPriority w:val="9"/>
    <w:qFormat/>
    <w:rsid w:val="0033286C"/>
    <w:pPr>
      <w:widowControl/>
      <w:spacing w:before="100" w:beforeAutospacing="1" w:after="100" w:afterAutospacing="1"/>
      <w:outlineLvl w:val="2"/>
    </w:pPr>
    <w:rPr>
      <w:rFonts w:ascii="新細明體" w:eastAsia="新細明體" w:hAnsi="新細明體" w:cs="新細明體"/>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Web">
    <w:name w:val="Normal (Web)"/>
    <w:basedOn w:val="a"/>
    <w:uiPriority w:val="99"/>
    <w:semiHidden/>
    <w:unhideWhenUsed/>
    <w:rsid w:val="00327E7C"/>
    <w:pPr>
      <w:widowControl/>
      <w:spacing w:before="100" w:beforeAutospacing="1" w:after="100" w:afterAutospacing="1"/>
    </w:pPr>
    <w:rPr>
      <w:rFonts w:ascii="新細明體" w:eastAsia="新細明體" w:hAnsi="新細明體" w:cs="新細明體"/>
      <w:kern w:val="0"/>
      <w:szCs w:val="24"/>
    </w:rPr>
  </w:style>
  <w:style w:type="character" w:styleId="a3">
    <w:name w:val="Strong"/>
    <w:basedOn w:val="a0"/>
    <w:uiPriority w:val="22"/>
    <w:qFormat/>
    <w:rsid w:val="00327E7C"/>
    <w:rPr>
      <w:b/>
      <w:bCs/>
    </w:rPr>
  </w:style>
  <w:style w:type="paragraph" w:styleId="a4">
    <w:name w:val="List Paragraph"/>
    <w:basedOn w:val="a"/>
    <w:uiPriority w:val="34"/>
    <w:qFormat/>
    <w:rsid w:val="00821C4D"/>
    <w:pPr>
      <w:ind w:leftChars="200" w:left="480"/>
    </w:pPr>
  </w:style>
  <w:style w:type="paragraph" w:styleId="a5">
    <w:name w:val="header"/>
    <w:basedOn w:val="a"/>
    <w:link w:val="a6"/>
    <w:uiPriority w:val="99"/>
    <w:unhideWhenUsed/>
    <w:rsid w:val="000E23C8"/>
    <w:pPr>
      <w:tabs>
        <w:tab w:val="center" w:pos="4153"/>
        <w:tab w:val="right" w:pos="8306"/>
      </w:tabs>
      <w:snapToGrid w:val="0"/>
    </w:pPr>
    <w:rPr>
      <w:sz w:val="20"/>
      <w:szCs w:val="20"/>
    </w:rPr>
  </w:style>
  <w:style w:type="character" w:customStyle="1" w:styleId="a6">
    <w:name w:val="頁首 字元"/>
    <w:basedOn w:val="a0"/>
    <w:link w:val="a5"/>
    <w:uiPriority w:val="99"/>
    <w:rsid w:val="000E23C8"/>
    <w:rPr>
      <w:sz w:val="20"/>
      <w:szCs w:val="20"/>
    </w:rPr>
  </w:style>
  <w:style w:type="paragraph" w:styleId="a7">
    <w:name w:val="footer"/>
    <w:basedOn w:val="a"/>
    <w:link w:val="a8"/>
    <w:uiPriority w:val="99"/>
    <w:unhideWhenUsed/>
    <w:rsid w:val="000E23C8"/>
    <w:pPr>
      <w:tabs>
        <w:tab w:val="center" w:pos="4153"/>
        <w:tab w:val="right" w:pos="8306"/>
      </w:tabs>
      <w:snapToGrid w:val="0"/>
    </w:pPr>
    <w:rPr>
      <w:sz w:val="20"/>
      <w:szCs w:val="20"/>
    </w:rPr>
  </w:style>
  <w:style w:type="character" w:customStyle="1" w:styleId="a8">
    <w:name w:val="頁尾 字元"/>
    <w:basedOn w:val="a0"/>
    <w:link w:val="a7"/>
    <w:uiPriority w:val="99"/>
    <w:rsid w:val="000E23C8"/>
    <w:rPr>
      <w:sz w:val="20"/>
      <w:szCs w:val="20"/>
    </w:rPr>
  </w:style>
  <w:style w:type="table" w:styleId="a9">
    <w:name w:val="Grid Table Light"/>
    <w:basedOn w:val="a1"/>
    <w:uiPriority w:val="40"/>
    <w:rsid w:val="00E414B8"/>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Default">
    <w:name w:val="Default"/>
    <w:rsid w:val="00C840D5"/>
    <w:pPr>
      <w:widowControl w:val="0"/>
      <w:autoSpaceDE w:val="0"/>
      <w:autoSpaceDN w:val="0"/>
      <w:adjustRightInd w:val="0"/>
    </w:pPr>
    <w:rPr>
      <w:rFonts w:ascii="標楷體" w:eastAsia="標楷體" w:cs="標楷體"/>
      <w:color w:val="000000"/>
      <w:kern w:val="0"/>
      <w:szCs w:val="24"/>
    </w:rPr>
  </w:style>
  <w:style w:type="table" w:styleId="aa">
    <w:name w:val="Table Grid"/>
    <w:basedOn w:val="a1"/>
    <w:uiPriority w:val="39"/>
    <w:rsid w:val="0033286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標題 3 字元"/>
    <w:basedOn w:val="a0"/>
    <w:link w:val="3"/>
    <w:uiPriority w:val="9"/>
    <w:rsid w:val="0033286C"/>
    <w:rPr>
      <w:rFonts w:ascii="新細明體" w:eastAsia="新細明體" w:hAnsi="新細明體" w:cs="新細明體"/>
      <w:b/>
      <w:bCs/>
      <w:kern w:val="0"/>
      <w:sz w:val="27"/>
      <w:szCs w:val="27"/>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81236848">
      <w:bodyDiv w:val="1"/>
      <w:marLeft w:val="0"/>
      <w:marRight w:val="0"/>
      <w:marTop w:val="0"/>
      <w:marBottom w:val="0"/>
      <w:divBdr>
        <w:top w:val="none" w:sz="0" w:space="0" w:color="auto"/>
        <w:left w:val="none" w:sz="0" w:space="0" w:color="auto"/>
        <w:bottom w:val="none" w:sz="0" w:space="0" w:color="auto"/>
        <w:right w:val="none" w:sz="0" w:space="0" w:color="auto"/>
      </w:divBdr>
      <w:divsChild>
        <w:div w:id="1410731112">
          <w:marLeft w:val="0"/>
          <w:marRight w:val="0"/>
          <w:marTop w:val="450"/>
          <w:marBottom w:val="45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193</Words>
  <Characters>1104</Characters>
  <Application>Microsoft Office Word</Application>
  <DocSecurity>0</DocSecurity>
  <Lines>9</Lines>
  <Paragraphs>2</Paragraphs>
  <ScaleCrop>false</ScaleCrop>
  <Company/>
  <LinksUpToDate>false</LinksUpToDate>
  <CharactersWithSpaces>1295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Hsu Kuang-Jung</dc:creator>
  <cp:keywords/>
  <dc:description/>
  <cp:lastModifiedBy>doctor</cp:lastModifiedBy>
  <cp:revision>2</cp:revision>
  <dcterms:created xsi:type="dcterms:W3CDTF">2022-11-24T06:46:00Z</dcterms:created>
  <dcterms:modified xsi:type="dcterms:W3CDTF">2022-11-24T06:46:00Z</dcterms:modified>
</cp:coreProperties>
</file>