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3AA0C4" w14:textId="44FB4E01" w:rsidR="000E4E2C" w:rsidRDefault="00880054" w:rsidP="000E4E2C">
      <w:pPr>
        <w:jc w:val="center"/>
        <w:rPr>
          <w:rFonts w:eastAsia="標楷體" w:cs="Times New Roman"/>
          <w:color w:val="3366FF"/>
          <w:sz w:val="96"/>
          <w:szCs w:val="96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E2A1AEF" wp14:editId="2040AFA9">
            <wp:simplePos x="0" y="0"/>
            <wp:positionH relativeFrom="column">
              <wp:posOffset>36662</wp:posOffset>
            </wp:positionH>
            <wp:positionV relativeFrom="paragraph">
              <wp:posOffset>286828</wp:posOffset>
            </wp:positionV>
            <wp:extent cx="1143000" cy="874395"/>
            <wp:effectExtent l="19050" t="0" r="0" b="0"/>
            <wp:wrapNone/>
            <wp:docPr id="5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874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363CDF" wp14:editId="1F5DB9D0">
                <wp:simplePos x="0" y="0"/>
                <wp:positionH relativeFrom="margin">
                  <wp:align>right</wp:align>
                </wp:positionH>
                <wp:positionV relativeFrom="paragraph">
                  <wp:posOffset>267131</wp:posOffset>
                </wp:positionV>
                <wp:extent cx="1417320" cy="970280"/>
                <wp:effectExtent l="0" t="0" r="11430" b="20320"/>
                <wp:wrapNone/>
                <wp:docPr id="7" name="文字方塊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7320" cy="970280"/>
                        </a:xfrm>
                        <a:prstGeom prst="rect">
                          <a:avLst/>
                        </a:prstGeom>
                        <a:solidFill>
                          <a:srgbClr val="99CC00"/>
                        </a:solidFill>
                        <a:ln w="9525">
                          <a:solidFill>
                            <a:srgbClr val="99CC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FD3658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 w:rsidRPr="00D973EE">
                              <w:rPr>
                                <w:rFonts w:eastAsia="標楷體" w:hAnsi="標楷體" w:cs="標楷體" w:hint="eastAsia"/>
                              </w:rPr>
                              <w:t>出版單位：藥劑科</w:t>
                            </w:r>
                          </w:p>
                          <w:p w14:paraId="791AACAD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 w:rsidRPr="00D973EE">
                              <w:rPr>
                                <w:rFonts w:eastAsia="標楷體" w:hAnsi="標楷體" w:cs="標楷體" w:hint="eastAsia"/>
                              </w:rPr>
                              <w:t>聯絡電話：</w:t>
                            </w:r>
                          </w:p>
                          <w:p w14:paraId="0F5F5978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>
                              <w:rPr>
                                <w:rFonts w:eastAsia="標楷體"/>
                              </w:rPr>
                              <w:t>4629292</w:t>
                            </w:r>
                            <w:r w:rsidRPr="00D973EE">
                              <w:rPr>
                                <w:rFonts w:eastAsia="標楷體"/>
                              </w:rPr>
                              <w:t>-</w:t>
                            </w:r>
                            <w:r>
                              <w:rPr>
                                <w:rFonts w:eastAsia="標楷體"/>
                              </w:rPr>
                              <w:t>22525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363CDF" id="_x0000_t202" coordsize="21600,21600" o:spt="202" path="m,l,21600r21600,l21600,xe">
                <v:stroke joinstyle="miter"/>
                <v:path gradientshapeok="t" o:connecttype="rect"/>
              </v:shapetype>
              <v:shape id="文字方塊 9" o:spid="_x0000_s1026" type="#_x0000_t202" style="position:absolute;left:0;text-align:left;margin-left:60.4pt;margin-top:21.05pt;width:111.6pt;height:76.4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0aCAPAIAAFQEAAAOAAAAZHJzL2Uyb0RvYy54bWysVF2O0zAQfkfiDpbfadLS0m3UdLV0WYS0&#10;/EgLB3AcJ7FwPMZ2m5QLIHGA5ZkDcAAOtHsOxk5bCryt6IPl6Yy/mfm+mSzP+1aRrbBOgs7peJRS&#10;IjSHUuo6px/eXz05o8R5pkumQIuc7oSj56vHj5adycQEGlClsARBtMs6k9PGe5MlieONaJkbgREa&#10;nRXYlnk0bZ2UlnWI3qpkkqbPkg5saSxw4Rz+ezk46SriV5Xg/m1VOeGJyinW5uNp41mEM1ktWVZb&#10;ZhrJ92WwB1TRMqkx6RHqknlGNlb+A9VKbsFB5Ucc2gSqSnIRe8Buxulf3dw0zIjYC5LjzJEm9/9g&#10;+ZvtO0tkmdM5JZq1KNH97Ze7H9/ub3/eff9KFoGhzrgMA28Mhvr+OfSodOzWmWvgHx3RsG6YrsWF&#10;tdA1gpVY4Ti8TE6eDjgugBTdaygxFdt4iEB9ZdtAHxJCEB2V2h3VEb0nPKScjudPJ+ji6FvM08lZ&#10;lC9h2eG1sc6/FNCScMmpRfUjOtteOx+qYdkhJCRzoGR5JZWKhq2LtbJky3BSFov1Oj2g/xGmNOnQ&#10;P5vMBgIeANFKjyOvZJvTszT8hiEMtL3QZRxIz6Qa7liy0nseA3UDib4v+r0uBZQ7ZNTCMNq4inhp&#10;wH6mpMOxzqn7tGFWUKJeaVRlMZ5Owx5EYzqbBz7tqac49TDNESqnnpLhuvbD7myMlXWDmYY50HCB&#10;SlYykhwkH6ra142jG7nfr1nYjVM7Rv3+GKx+AQAA//8DAFBLAwQUAAYACAAAACEABYYg8t4AAAAH&#10;AQAADwAAAGRycy9kb3ducmV2LnhtbEyPzU7DMBCE70i8g7VIXBB1mlYlDXEqfoS4QmgPvbnx4gTi&#10;dRS7afr2LCc4jmY0802xmVwnRhxC60nBfJaAQKq9ackq2H683GYgQtRkdOcJFZwxwKa8vCh0bvyJ&#10;3nGsohVcQiHXCpoY+1zKUDfodJj5Hom9Tz84HVkOVppBn7jcdTJNkpV0uiVeaHSPTw3W39XRKbC7&#10;571dfW1fq7Mcs/5tkd3dPNZKXV9ND/cgIk7xLwy/+IwOJTMd/JFMEJ0CPhIVLNM5CHbTdJGCOHBs&#10;vVyDLAv5n7/8AQAA//8DAFBLAQItABQABgAIAAAAIQC2gziS/gAAAOEBAAATAAAAAAAAAAAAAAAA&#10;AAAAAABbQ29udGVudF9UeXBlc10ueG1sUEsBAi0AFAAGAAgAAAAhADj9If/WAAAAlAEAAAsAAAAA&#10;AAAAAAAAAAAALwEAAF9yZWxzLy5yZWxzUEsBAi0AFAAGAAgAAAAhAPrRoIA8AgAAVAQAAA4AAAAA&#10;AAAAAAAAAAAALgIAAGRycy9lMm9Eb2MueG1sUEsBAi0AFAAGAAgAAAAhAAWGIPLeAAAABwEAAA8A&#10;AAAAAAAAAAAAAAAAlgQAAGRycy9kb3ducmV2LnhtbFBLBQYAAAAABAAEAPMAAAChBQAAAAA=&#10;" fillcolor="#9c0" strokecolor="#9c0">
                <v:textbox>
                  <w:txbxContent>
                    <w:p w14:paraId="5CFD3658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 w:rsidRPr="00D973EE">
                        <w:rPr>
                          <w:rFonts w:eastAsia="標楷體" w:hAnsi="標楷體" w:cs="標楷體" w:hint="eastAsia"/>
                        </w:rPr>
                        <w:t>出版單位：藥劑科</w:t>
                      </w:r>
                    </w:p>
                    <w:p w14:paraId="791AACAD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 w:rsidRPr="00D973EE">
                        <w:rPr>
                          <w:rFonts w:eastAsia="標楷體" w:hAnsi="標楷體" w:cs="標楷體" w:hint="eastAsia"/>
                        </w:rPr>
                        <w:t>聯絡電話：</w:t>
                      </w:r>
                    </w:p>
                    <w:p w14:paraId="0F5F5978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>
                        <w:rPr>
                          <w:rFonts w:eastAsia="標楷體"/>
                        </w:rPr>
                        <w:t>4629292</w:t>
                      </w:r>
                      <w:r w:rsidRPr="00D973EE">
                        <w:rPr>
                          <w:rFonts w:eastAsia="標楷體"/>
                        </w:rPr>
                        <w:t>-</w:t>
                      </w:r>
                      <w:r>
                        <w:rPr>
                          <w:rFonts w:eastAsia="標楷體"/>
                        </w:rPr>
                        <w:t>22525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2B77065" wp14:editId="1BDDDCAF">
                <wp:simplePos x="0" y="0"/>
                <wp:positionH relativeFrom="margin">
                  <wp:align>left</wp:align>
                </wp:positionH>
                <wp:positionV relativeFrom="paragraph">
                  <wp:posOffset>250166</wp:posOffset>
                </wp:positionV>
                <wp:extent cx="5257800" cy="1371600"/>
                <wp:effectExtent l="0" t="0" r="0" b="0"/>
                <wp:wrapNone/>
                <wp:docPr id="4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57800" cy="1371600"/>
                        </a:xfrm>
                        <a:prstGeom prst="rect">
                          <a:avLst/>
                        </a:prstGeom>
                        <a:solidFill>
                          <a:srgbClr val="FFFF99">
                            <a:alpha val="50195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414E65" id="矩形 7" o:spid="_x0000_s1026" style="position:absolute;margin-left:0;margin-top:19.7pt;width:414pt;height:108pt;z-index:-2516541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GqymAIAABoFAAAOAAAAZHJzL2Uyb0RvYy54bWysVF2O0zAQfkfiDpbfu0lK+pNo09X+UIS0&#10;wEoLB3Btp7FwbGO7TZcVZ0HijUNwHMQ1GNvt0oUXhMiD47HH38w389mnZ7teoi23TmjV4OIkx4gr&#10;qplQ6wa/e7sczTFynihGpFa8wXfc4bPF0yeng6n5WHdaMm4RgChXD6bBnfemzjJHO94Td6INV7DZ&#10;atsTD6ZdZ8ySAdB7mY3zfJoN2jJjNeXOwepV2sSLiN+2nPo3beu4R7LBkJuPo43jKozZ4pTUa0tM&#10;J+g+DfIPWfREKAj6AHVFPEEbK/6A6gW12unWn1DdZ7ptBeWRA7Ap8t/Y3HbE8MgFiuPMQ5nc/4Ol&#10;r7c3FgnW4BIjRXpo0Y/PX79/+4JmoTaDcTW43JobG9g5c63pe4eUvuyIWvNza/XQccIgoyL4Z48O&#10;BMPBUbQaXmkG0GTjdSzTrrV9AIQCoF3sxt1DN/jOIwqLk/FkNs+haRT2imezYgpGiEHqw3FjnX/B&#10;dY/CpMEW2h3hyfba+eR6cInpaynYUkgZDbteXUqLtgSksYSvqtJZaTqSVid5UU32IV1yj+HdMY5U&#10;AU3pgJtCphWgAUmEvUAoauG+KsZlfjGuRsvpfDYql+VkVM3y+QjiXFTTvKzKq+WnkEVR1p1gjKtr&#10;ofhBl0X5d33f35CkqKhMNDS4gnpGgo+y39NKfPP4HQgfk+yFh2sqRd9gaAl8wYnUofXPFYtzT4RM&#10;8+xx+rFkUIPDP1YlCiVoI2lspdkd6MRq6CJ0HB4UmHTafsRogMvZYPdhQyzHSL5UoLWqKMtwm6NR&#10;TmZjMOzxzup4hygKUA32GKXppU8vwMZYse4gUhELo/Q56LMVUTlBuykryDsYcAEjg/1jEW74sR29&#10;fj1pi58AAAD//wMAUEsDBBQABgAIAAAAIQBgYMuL2wAAAAcBAAAPAAAAZHJzL2Rvd25yZXYueG1s&#10;TI/NTsMwEITvSLyDtUjcqEP6F0I2FRTxAJTSsxtvk6jxOsTbNvD0mBMcd2Y0822xGl2nzjSE1jPC&#10;/SQBRVx523KNsH1/vctABTFsTeeZEL4owKq8vipMbv2F3+i8kVrFEg65QWhE+lzrUDXkTJj4njh6&#10;Bz84I/Ecam0Hc4nlrtNpkiy0My3Hhcb0tG6oOm5ODuF7K244VM/ty3R5tDtJPtcfZoF4ezM+PYIS&#10;GuUvDL/4ER3KyLT3J7ZBdQjxEUGYPsxARTdLsyjsEdL5fAa6LPR//vIHAAD//wMAUEsBAi0AFAAG&#10;AAgAAAAhALaDOJL+AAAA4QEAABMAAAAAAAAAAAAAAAAAAAAAAFtDb250ZW50X1R5cGVzXS54bWxQ&#10;SwECLQAUAAYACAAAACEAOP0h/9YAAACUAQAACwAAAAAAAAAAAAAAAAAvAQAAX3JlbHMvLnJlbHNQ&#10;SwECLQAUAAYACAAAACEAq6BqspgCAAAaBQAADgAAAAAAAAAAAAAAAAAuAgAAZHJzL2Uyb0RvYy54&#10;bWxQSwECLQAUAAYACAAAACEAYGDLi9sAAAAHAQAADwAAAAAAAAAAAAAAAADyBAAAZHJzL2Rvd25y&#10;ZXYueG1sUEsFBgAAAAAEAAQA8wAAAPoFAAAAAA==&#10;" fillcolor="#ff9" stroked="f">
                <v:fill opacity="32896f"/>
                <w10:wrap anchorx="margin"/>
              </v:rect>
            </w:pict>
          </mc:Fallback>
        </mc:AlternateContent>
      </w:r>
      <w:r w:rsidR="000E4E2C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070E9F" wp14:editId="77EC5E5E">
                <wp:simplePos x="0" y="0"/>
                <wp:positionH relativeFrom="column">
                  <wp:posOffset>1363345</wp:posOffset>
                </wp:positionH>
                <wp:positionV relativeFrom="paragraph">
                  <wp:posOffset>800100</wp:posOffset>
                </wp:positionV>
                <wp:extent cx="2857500" cy="571500"/>
                <wp:effectExtent l="0" t="0" r="0" b="0"/>
                <wp:wrapNone/>
                <wp:docPr id="6" name="文字方塊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CC77B1" w14:textId="77777777" w:rsidR="000E4E2C" w:rsidRPr="007B33FB" w:rsidRDefault="000E4E2C" w:rsidP="000E4E2C">
                            <w:pPr>
                              <w:spacing w:line="320" w:lineRule="exact"/>
                              <w:rPr>
                                <w:rFonts w:eastAsia="標楷體"/>
                                <w:sz w:val="36"/>
                                <w:szCs w:val="36"/>
                              </w:rPr>
                            </w:pPr>
                            <w:r w:rsidRPr="007B33FB">
                              <w:rPr>
                                <w:rFonts w:eastAsia="標楷體"/>
                                <w:sz w:val="36"/>
                                <w:szCs w:val="36"/>
                              </w:rPr>
                              <w:t>Ten-Chan Medical group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070E9F" id="文字方塊 10" o:spid="_x0000_s1027" type="#_x0000_t202" style="position:absolute;left:0;text-align:left;margin-left:107.35pt;margin-top:63pt;width:225pt;height: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R/xzQIAAMUFAAAOAAAAZHJzL2Uyb0RvYy54bWysVF2O0zAQfkfiDpbfs/khaZuo6Wq3aRDS&#10;8iMtHMBNnMYisYPtNl0Qz0gcYHnmAByAA+2eg7HTdru7QkJAHiLbM/5mvpnPMz3dtg3aUKmY4Cn2&#10;TzyMKC9Eyfgqxe/e5s4EI6UJL0kjOE3xFVX4dPb0ybTvEhqIWjQllQhAuEr6LsW11l3iuqqoaUvU&#10;iegoB2MlZEs0bOXKLSXpAb1t3MDzRm4vZNlJUVCl4DQbjHhm8auKFvp1VSmqUZNiyE3bv7T/pfm7&#10;sylJVpJ0NSt2aZC/yKIljEPQA1RGNEFryR5BtayQQolKnxSidUVVsYJaDsDG9x6wuaxJRy0XKI7q&#10;DmVS/w+2eLV5IxErUzzCiJMWWnR7/eXmx7fb6583378i35ao71QCnpcd+OrtudhCqy1d1V2I4r1C&#10;XMxrwlf0TErR15SUkKJviuseXTVNUYkyIMv+pSghFllrYYG2lWxN/aAiCNChVVeH9tCtRgUcBpNo&#10;HHlgKsAWjX2zNiFIsr/dSaWfU9Eis0ixhPZbdLK5UHpw3buYYFzkrGmsBBp+7wAwhxOIDVeNzWRh&#10;O/op9uLFZDEJnTAYLZzQyzLnLJ+Hzij3x1H2LJvPM/+zieuHSc3KknITZq8uP/yz7u10PujioC8l&#10;GlYaOJOSkqvlvJFoQ0Dduf12BTlyc++nYesFXB5Q8oPQOw9iJx9Nxk6Yh5ETj72J4/nxeTzywjjM&#10;8vuULhin/04J9SmOoyAaxPRbbp79HnMjScs0zI+GtSmeHJxIYiS44KVtrSasGdZHpTDp35UC2r1v&#10;tBWs0eigVr1dbu3zsGo2+l2K8goULAUIDLQIsw8WtZAfMephjqRYfVgTSTFqXnB4BbEfhmbw2E0Y&#10;jQPYyGPL8thCeAFQKdYYDcu5HobVupNsVUOk4d1xcQYvp2JW1HdZ7d4bzArLbTfXzDA63luvu+k7&#10;+wUAAP//AwBQSwMEFAAGAAgAAAAhANC/47/cAAAACwEAAA8AAABkcnMvZG93bnJldi54bWxMj8FO&#10;wzAQRO+V+Adrkbi1dqMSSohTIVCvRRSoxM2Nt0lEvI5itwl/z+ZEjzszmn2Tb0bXigv2ofGkYblQ&#10;IJBKbxuqNHx+bOdrECEasqb1hBp+McCmuJnlJrN+oHe87GMluIRCZjTUMXaZlKGs0Zmw8B0Seyff&#10;OxP57CtpezNwuWtlolQqnWmIP9Smw5cay5/92Wn42p2+Dyv1Vr26+27wo5LkHqXWd7fj8xOIiGP8&#10;D8OEz+hQMNPRn8kG0WpIlqsHjrKRpDyKE2k6KcfJYkUWubzeUPwBAAD//wMAUEsBAi0AFAAGAAgA&#10;AAAhALaDOJL+AAAA4QEAABMAAAAAAAAAAAAAAAAAAAAAAFtDb250ZW50X1R5cGVzXS54bWxQSwEC&#10;LQAUAAYACAAAACEAOP0h/9YAAACUAQAACwAAAAAAAAAAAAAAAAAvAQAAX3JlbHMvLnJlbHNQSwEC&#10;LQAUAAYACAAAACEA1DUf8c0CAADFBQAADgAAAAAAAAAAAAAAAAAuAgAAZHJzL2Uyb0RvYy54bWxQ&#10;SwECLQAUAAYACAAAACEA0L/jv9wAAAALAQAADwAAAAAAAAAAAAAAAAAnBQAAZHJzL2Rvd25yZXYu&#10;eG1sUEsFBgAAAAAEAAQA8wAAADAGAAAAAA==&#10;" filled="f" stroked="f">
                <v:textbox>
                  <w:txbxContent>
                    <w:p w14:paraId="60CC77B1" w14:textId="77777777" w:rsidR="000E4E2C" w:rsidRPr="007B33FB" w:rsidRDefault="000E4E2C" w:rsidP="000E4E2C">
                      <w:pPr>
                        <w:spacing w:line="320" w:lineRule="exact"/>
                        <w:rPr>
                          <w:rFonts w:eastAsia="標楷體"/>
                          <w:sz w:val="36"/>
                          <w:szCs w:val="36"/>
                        </w:rPr>
                      </w:pPr>
                      <w:r w:rsidRPr="007B33FB">
                        <w:rPr>
                          <w:rFonts w:eastAsia="標楷體"/>
                          <w:sz w:val="36"/>
                          <w:szCs w:val="36"/>
                        </w:rPr>
                        <w:t>Ten-Chan Medical group</w:t>
                      </w:r>
                    </w:p>
                  </w:txbxContent>
                </v:textbox>
              </v:shape>
            </w:pict>
          </mc:Fallback>
        </mc:AlternateContent>
      </w:r>
      <w:r w:rsidR="000E4E2C">
        <w:rPr>
          <w:rFonts w:eastAsia="標楷體" w:cs="標楷體" w:hint="eastAsia"/>
          <w:color w:val="3366FF"/>
          <w:sz w:val="96"/>
          <w:szCs w:val="96"/>
        </w:rPr>
        <w:t>藥訊</w:t>
      </w:r>
    </w:p>
    <w:p w14:paraId="1719C1E6" w14:textId="77777777" w:rsidR="000E4E2C" w:rsidRDefault="000E4E2C" w:rsidP="00327E7C">
      <w:pPr>
        <w:jc w:val="center"/>
        <w:rPr>
          <w:rFonts w:ascii="標楷體" w:eastAsia="標楷體" w:hAnsi="標楷體"/>
          <w:b/>
          <w:bCs/>
          <w:color w:val="FF0000"/>
        </w:rPr>
      </w:pPr>
    </w:p>
    <w:p w14:paraId="52304B54" w14:textId="3F4E3C8E" w:rsidR="000E4E2C" w:rsidRPr="00880054" w:rsidRDefault="00880054" w:rsidP="00880054">
      <w:pPr>
        <w:jc w:val="right"/>
        <w:rPr>
          <w:rFonts w:eastAsia="標楷體"/>
          <w:b/>
          <w:bCs/>
          <w:color w:val="7030A0"/>
          <w:sz w:val="28"/>
          <w:szCs w:val="28"/>
        </w:rPr>
      </w:pPr>
      <w:r>
        <w:rPr>
          <w:rFonts w:ascii="標楷體" w:eastAsia="標楷體" w:hAnsi="標楷體"/>
          <w:b/>
          <w:bCs/>
          <w:color w:val="FF0000"/>
        </w:rPr>
        <w:tab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281A471C" wp14:editId="1326CDA6">
                <wp:simplePos x="0" y="0"/>
                <wp:positionH relativeFrom="column">
                  <wp:posOffset>228600</wp:posOffset>
                </wp:positionH>
                <wp:positionV relativeFrom="paragraph">
                  <wp:posOffset>0</wp:posOffset>
                </wp:positionV>
                <wp:extent cx="2971800" cy="457200"/>
                <wp:effectExtent l="0" t="0" r="0" b="0"/>
                <wp:wrapNone/>
                <wp:docPr id="3" name="文字方塊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3CF947" w14:textId="77777777" w:rsidR="00880054" w:rsidRDefault="00880054" w:rsidP="00880054">
                            <w:pPr>
                              <w:rPr>
                                <w:rFonts w:eastAsia="標楷體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標楷體" w:cs="標楷體" w:hint="eastAsia"/>
                                <w:color w:val="FF0000"/>
                                <w:sz w:val="28"/>
                                <w:szCs w:val="28"/>
                              </w:rPr>
                              <w:t>健康、真愛、天成心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1A471C" id="文字方塊 6" o:spid="_x0000_s1028" type="#_x0000_t202" style="position:absolute;left:0;text-align:left;margin-left:18pt;margin-top:0;width:234pt;height:36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oddzgIAAMQFAAAOAAAAZHJzL2Uyb0RvYy54bWysVEtu2zAQ3RfoHQjuFX0ifyREDhLLKgqk&#10;HyDtAWiJsohKpErSltKg6wI9QLruAXqAHig5R4eU7TgJChRttRBIzvDNvJnHOTntmxptqFRM8AT7&#10;Rx5GlOeiYHyV4PfvMmeKkdKEF6QWnCb4iip8Onv+7KRrYxqIStQFlQhAuIq7NsGV1m3suiqvaEPU&#10;kWgpB2MpZEM0bOXKLSTpAL2p3cDzxm4nZNFKkVOl4DQdjHhm8cuS5vpNWSqqUZ1gyE3bv7T/pfm7&#10;sxMSryRpK5Zv0yB/kUVDGIege6iUaILWkj2BalguhRKlPspF44qyZDm1HICN7z1ic1mRllouUBzV&#10;7suk/h9s/nrzViJWJPgYI04aaNHdzZfbH9/ubn7efv+KxqZCXaticLxswVX356KHTlu2qr0Q+QeF&#10;uJhXhK/omZSiqygpIEPf3HQPrg44yoAsu1eigFBkrYUF6kvZmPJBQRCgQ6eu9t2hvUY5HAbRxJ96&#10;YMrBFo4m0H4bgsS7261U+gUVDTKLBEvovkUnmwulTTYk3rmYYFxkrK6tAmr+4AAchxOIDVeNzWRh&#10;G3odedFiupiGThiMF07opalzls1DZ5z5k1F6nM7nqf/ZxPXDuGJFQbkJsxOXH/5Z87YyH2Sxl5cS&#10;NSsMnElJydVyXku0ISDuzH7bghy4uQ/TsEUALo8o+UHonQeRk42nEyfMwpETTbyp4/nReTT2wihM&#10;s4eULhin/04JdQmORsFoENNvuXn2e8qNxA3TMD5q1iQYpAGfcSKxkeCCF3atCauH9UEpTPr3pYB2&#10;7xptBWs0OqhV98vevo7AABsxL0VxBQqWAgQGWoTRB4tKyE8YdTBGEqw+romkGNUvObyCyA9DM3fs&#10;xooWI3loWR5aCM8BKsEao2E518OsWreSrSqINLw7Ls7g5ZTMivo+q+17g1FhuW3HmplFh3vrdT98&#10;Z78AAAD//wMAUEsDBBQABgAIAAAAIQAX0Jro3AAAAAYBAAAPAAAAZHJzL2Rvd25yZXYueG1sTI9P&#10;T8MwDMXvSHyHyJO4sWRjG6yrOyEQV9DGH4lb1nhtReNUTbaWb485wcV61rPe+znfjr5VZ+pjExhh&#10;NjWgiMvgGq4Q3l6fru9AxWTZ2TYwIXxThG1xeZHbzIWBd3Tep0pJCMfMItQpdZnWsazJ2zgNHbF4&#10;x9B7m2TtK+16O0i4b/XcmJX2tmFpqG1HDzWVX/uTR3h/Pn5+LMxL9eiX3RBGo9mvNeLVZLzfgEo0&#10;pr9j+MUXdCiE6RBO7KJqEW5W8kpCkCnu0ixEHBBu5wZ0kev/+MUPAAAA//8DAFBLAQItABQABgAI&#10;AAAAIQC2gziS/gAAAOEBAAATAAAAAAAAAAAAAAAAAAAAAABbQ29udGVudF9UeXBlc10ueG1sUEsB&#10;Ai0AFAAGAAgAAAAhADj9If/WAAAAlAEAAAsAAAAAAAAAAAAAAAAALwEAAF9yZWxzLy5yZWxzUEsB&#10;Ai0AFAAGAAgAAAAhAByah13OAgAAxAUAAA4AAAAAAAAAAAAAAAAALgIAAGRycy9lMm9Eb2MueG1s&#10;UEsBAi0AFAAGAAgAAAAhABfQmujcAAAABgEAAA8AAAAAAAAAAAAAAAAAKAUAAGRycy9kb3ducmV2&#10;LnhtbFBLBQYAAAAABAAEAPMAAAAxBgAAAAA=&#10;" filled="f" stroked="f">
                <v:textbox>
                  <w:txbxContent>
                    <w:p w14:paraId="713CF947" w14:textId="77777777" w:rsidR="00880054" w:rsidRDefault="00880054" w:rsidP="00880054">
                      <w:pPr>
                        <w:rPr>
                          <w:rFonts w:eastAsia="標楷體" w:cs="Times New Roman"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eastAsia="標楷體" w:cs="標楷體" w:hint="eastAsia"/>
                          <w:color w:val="FF0000"/>
                          <w:sz w:val="28"/>
                          <w:szCs w:val="28"/>
                        </w:rPr>
                        <w:t>健康、真愛、天成心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 w:cs="標楷體" w:hint="eastAsia"/>
          <w:color w:val="FF0000"/>
          <w:sz w:val="40"/>
          <w:szCs w:val="40"/>
        </w:rPr>
        <w:t>期別</w:t>
      </w:r>
      <w:r w:rsidRPr="005A5E7E">
        <w:rPr>
          <w:rFonts w:eastAsia="標楷體"/>
          <w:b/>
          <w:bCs/>
          <w:color w:val="7030A0"/>
          <w:sz w:val="28"/>
          <w:szCs w:val="28"/>
        </w:rPr>
        <w:t>No.</w:t>
      </w:r>
      <w:r>
        <w:rPr>
          <w:rFonts w:eastAsia="標楷體" w:hint="eastAsia"/>
          <w:b/>
          <w:bCs/>
          <w:color w:val="7030A0"/>
          <w:sz w:val="28"/>
          <w:szCs w:val="28"/>
        </w:rPr>
        <w:t>1</w:t>
      </w:r>
      <w:r w:rsidR="00C840D5">
        <w:rPr>
          <w:rFonts w:eastAsia="標楷體"/>
          <w:b/>
          <w:bCs/>
          <w:color w:val="7030A0"/>
          <w:sz w:val="28"/>
          <w:szCs w:val="28"/>
        </w:rPr>
        <w:t>11</w:t>
      </w:r>
      <w:r w:rsidR="00C840D5">
        <w:rPr>
          <w:rFonts w:eastAsia="標楷體" w:hint="eastAsia"/>
          <w:b/>
          <w:bCs/>
          <w:color w:val="7030A0"/>
          <w:sz w:val="28"/>
          <w:szCs w:val="28"/>
        </w:rPr>
        <w:t>1</w:t>
      </w:r>
      <w:r w:rsidR="00A0401E">
        <w:rPr>
          <w:rFonts w:eastAsia="標楷體" w:hint="eastAsia"/>
          <w:b/>
          <w:bCs/>
          <w:color w:val="7030A0"/>
          <w:sz w:val="28"/>
          <w:szCs w:val="28"/>
        </w:rPr>
        <w:t>1</w:t>
      </w:r>
      <w:bookmarkStart w:id="0" w:name="_GoBack"/>
      <w:bookmarkEnd w:id="0"/>
    </w:p>
    <w:p w14:paraId="7DC19381" w14:textId="77777777" w:rsidR="00880054" w:rsidRDefault="00880054" w:rsidP="00327E7C">
      <w:pPr>
        <w:jc w:val="center"/>
        <w:rPr>
          <w:rFonts w:ascii="標楷體" w:eastAsia="標楷體" w:hAnsi="標楷體"/>
          <w:b/>
          <w:bCs/>
          <w:color w:val="FF0000"/>
        </w:rPr>
      </w:pPr>
    </w:p>
    <w:p w14:paraId="07D62BD1" w14:textId="77777777" w:rsidR="0033286C" w:rsidRPr="0033286C" w:rsidRDefault="0033286C" w:rsidP="00827BC1">
      <w:pPr>
        <w:jc w:val="center"/>
        <w:rPr>
          <w:rFonts w:ascii="標楷體" w:eastAsia="標楷體" w:hAnsi="標楷體"/>
          <w:color w:val="FF0000"/>
          <w:sz w:val="44"/>
          <w:szCs w:val="44"/>
        </w:rPr>
      </w:pPr>
      <w:r w:rsidRPr="0033286C">
        <w:rPr>
          <w:rFonts w:ascii="標楷體" w:eastAsia="標楷體" w:hAnsi="標楷體"/>
          <w:color w:val="FF0000"/>
          <w:sz w:val="44"/>
          <w:szCs w:val="44"/>
        </w:rPr>
        <w:t>戒菸藥物治療</w:t>
      </w:r>
    </w:p>
    <w:p w14:paraId="3B2B222C" w14:textId="4278ABEB" w:rsidR="00327E7C" w:rsidRPr="00A94656" w:rsidRDefault="00207361" w:rsidP="00827BC1">
      <w:pPr>
        <w:jc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王佑瑄</w:t>
      </w:r>
      <w:r w:rsidR="00C840D5">
        <w:rPr>
          <w:rFonts w:ascii="標楷體" w:eastAsia="標楷體" w:hAnsi="標楷體" w:hint="eastAsia"/>
          <w:sz w:val="28"/>
          <w:szCs w:val="28"/>
        </w:rPr>
        <w:t xml:space="preserve"> </w:t>
      </w:r>
      <w:r w:rsidR="00A94656" w:rsidRPr="00C840D5">
        <w:rPr>
          <w:rFonts w:ascii="標楷體" w:eastAsia="標楷體" w:hAnsi="標楷體" w:hint="eastAsia"/>
          <w:szCs w:val="24"/>
        </w:rPr>
        <w:t>藥師</w:t>
      </w:r>
    </w:p>
    <w:p w14:paraId="5B156330" w14:textId="1648555C" w:rsidR="0033286C" w:rsidRPr="0033286C" w:rsidRDefault="0033286C" w:rsidP="0033286C">
      <w:pPr>
        <w:jc w:val="both"/>
        <w:rPr>
          <w:rFonts w:ascii="標楷體" w:eastAsia="標楷體" w:hAnsi="標楷體"/>
          <w:color w:val="FF0000"/>
          <w:sz w:val="36"/>
          <w:szCs w:val="36"/>
        </w:rPr>
      </w:pPr>
      <w:r w:rsidRPr="0033286C">
        <w:rPr>
          <w:rFonts w:ascii="標楷體" w:eastAsia="標楷體" w:hAnsi="標楷體" w:hint="eastAsia"/>
          <w:color w:val="FF0000"/>
          <w:sz w:val="36"/>
          <w:szCs w:val="36"/>
        </w:rPr>
        <w:t>一.</w:t>
      </w:r>
      <w:r w:rsidRPr="0033286C">
        <w:rPr>
          <w:rFonts w:ascii="標楷體" w:eastAsia="標楷體" w:hAnsi="標楷體"/>
          <w:color w:val="FF0000"/>
          <w:sz w:val="36"/>
          <w:szCs w:val="36"/>
        </w:rPr>
        <w:t>前言</w:t>
      </w:r>
    </w:p>
    <w:p w14:paraId="0E08DAA6" w14:textId="6F67707D" w:rsidR="00C840D5" w:rsidRPr="0033286C" w:rsidRDefault="0033286C" w:rsidP="0033286C">
      <w:pPr>
        <w:pStyle w:val="a4"/>
        <w:autoSpaceDE w:val="0"/>
        <w:autoSpaceDN w:val="0"/>
        <w:adjustRightInd w:val="0"/>
        <w:ind w:leftChars="0" w:left="0"/>
        <w:rPr>
          <w:rFonts w:ascii="標楷體" w:eastAsia="標楷體" w:hAnsi="標楷體" w:cs="Times New Roman"/>
          <w:kern w:val="0"/>
          <w:sz w:val="28"/>
          <w:szCs w:val="28"/>
        </w:rPr>
      </w:pPr>
      <w:r>
        <w:rPr>
          <w:rFonts w:ascii="標楷體" w:eastAsia="標楷體" w:hAnsi="標楷體" w:hint="eastAsia"/>
          <w:sz w:val="28"/>
        </w:rPr>
        <w:t xml:space="preserve">    </w:t>
      </w:r>
      <w:r w:rsidRPr="00202360">
        <w:rPr>
          <w:rFonts w:ascii="標楷體" w:eastAsia="標楷體" w:hAnsi="標楷體"/>
          <w:sz w:val="28"/>
        </w:rPr>
        <w:t>吸菸是全球性的重大公共衛生議題，根據世界衛生組織的報告，全球約有20%成年人吸菸，有些地區的盛行率更高達</w:t>
      </w:r>
      <w:r w:rsidR="00207361">
        <w:rPr>
          <w:rFonts w:ascii="標楷體" w:eastAsia="標楷體" w:hAnsi="標楷體"/>
          <w:sz w:val="28"/>
        </w:rPr>
        <w:t>48%</w:t>
      </w:r>
      <w:r w:rsidRPr="00202360">
        <w:rPr>
          <w:rFonts w:ascii="標楷體" w:eastAsia="標楷體" w:hAnsi="標楷體"/>
          <w:sz w:val="28"/>
        </w:rPr>
        <w:t>；吸菸可能會導致慢性阻塞性肺疾病COPD、心血管疾病、及惡性腫瘤等疾病的發生，全球每年因吸菸相關疾病死亡的人數超過700萬人，合計在衛生保健費用及生產力損失超過1.4萬億。而藥物治療是尼古丁依賴的治療基礎，以下</w:t>
      </w:r>
      <w:r w:rsidRPr="00202360">
        <w:rPr>
          <w:rFonts w:ascii="標楷體" w:eastAsia="標楷體" w:hAnsi="標楷體" w:hint="eastAsia"/>
          <w:sz w:val="28"/>
        </w:rPr>
        <w:t>為</w:t>
      </w:r>
      <w:r w:rsidRPr="00202360">
        <w:rPr>
          <w:rFonts w:ascii="標楷體" w:eastAsia="標楷體" w:hAnsi="標楷體"/>
          <w:sz w:val="28"/>
        </w:rPr>
        <w:t>介紹戒菸的藥物治療:</w:t>
      </w:r>
    </w:p>
    <w:p w14:paraId="780CAC7C" w14:textId="1304E8BA" w:rsidR="00C840D5" w:rsidRPr="00C840D5" w:rsidRDefault="00C840D5" w:rsidP="00C840D5">
      <w:pPr>
        <w:pStyle w:val="Default"/>
        <w:rPr>
          <w:color w:val="FF0000"/>
          <w:sz w:val="28"/>
          <w:szCs w:val="28"/>
        </w:rPr>
      </w:pPr>
      <w:r w:rsidRPr="00C840D5">
        <w:rPr>
          <w:rFonts w:hint="eastAsia"/>
          <w:color w:val="FF0000"/>
          <w:sz w:val="28"/>
          <w:szCs w:val="28"/>
        </w:rPr>
        <w:t>二</w:t>
      </w:r>
      <w:r w:rsidRPr="00C840D5">
        <w:rPr>
          <w:rFonts w:ascii="新細明體" w:eastAsia="新細明體" w:hAnsi="新細明體" w:hint="eastAsia"/>
          <w:color w:val="FF0000"/>
          <w:sz w:val="28"/>
          <w:szCs w:val="28"/>
        </w:rPr>
        <w:t xml:space="preserve">、  </w:t>
      </w:r>
      <w:r w:rsidR="0033286C" w:rsidRPr="0033286C">
        <w:rPr>
          <w:rFonts w:hAnsi="標楷體"/>
          <w:color w:val="FF0000"/>
          <w:sz w:val="36"/>
          <w:szCs w:val="36"/>
        </w:rPr>
        <w:t>尼古丁替代藥物</w:t>
      </w:r>
    </w:p>
    <w:p w14:paraId="601220A7" w14:textId="4060DE9A" w:rsidR="0033286C" w:rsidRDefault="0033286C" w:rsidP="0033286C">
      <w:pPr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 xml:space="preserve">    </w:t>
      </w:r>
      <w:r w:rsidRPr="00202360">
        <w:rPr>
          <w:rFonts w:ascii="標楷體" w:eastAsia="標楷體" w:hAnsi="標楷體"/>
          <w:sz w:val="28"/>
        </w:rPr>
        <w:t>各類型尼古丁替代藥物，成分都是尼古丁。有些人會在想吸菸時才使用，這時達到的藥效有時難以抵抗菸癮，最後會認為這些藥物沒有吸菸來得有感覺。如果規則使用以維持腦部固定尼古丁濃度，想抽菸的衝動不會那麼難對付。尼古丁貼片可以穩定釋放尼古丁，而口腔吸收的尼古丁可以迅速緩解一時想吸菸的衝動，在成癮度高的人來說，兩者合併使用效果更好。</w:t>
      </w:r>
    </w:p>
    <w:p w14:paraId="63687044" w14:textId="77777777" w:rsidR="0033286C" w:rsidRPr="0033286C" w:rsidRDefault="0033286C" w:rsidP="0033286C">
      <w:pPr>
        <w:jc w:val="both"/>
        <w:rPr>
          <w:rFonts w:ascii="標楷體" w:eastAsia="標楷體" w:hAnsi="標楷體"/>
          <w:sz w:val="28"/>
        </w:rPr>
      </w:pPr>
    </w:p>
    <w:tbl>
      <w:tblPr>
        <w:tblStyle w:val="aa"/>
        <w:tblW w:w="9578" w:type="dxa"/>
        <w:tblInd w:w="-5" w:type="dxa"/>
        <w:tblLook w:val="04A0" w:firstRow="1" w:lastRow="0" w:firstColumn="1" w:lastColumn="0" w:noHBand="0" w:noVBand="1"/>
      </w:tblPr>
      <w:tblGrid>
        <w:gridCol w:w="1702"/>
        <w:gridCol w:w="7876"/>
      </w:tblGrid>
      <w:tr w:rsidR="0033286C" w:rsidRPr="00202360" w14:paraId="1ED6199D" w14:textId="77777777" w:rsidTr="0033286C">
        <w:trPr>
          <w:trHeight w:val="421"/>
        </w:trPr>
        <w:tc>
          <w:tcPr>
            <w:tcW w:w="1702" w:type="dxa"/>
          </w:tcPr>
          <w:p w14:paraId="4857227C" w14:textId="77777777" w:rsidR="0033286C" w:rsidRPr="00202360" w:rsidRDefault="0033286C" w:rsidP="00440D28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202360">
              <w:rPr>
                <w:rFonts w:ascii="標楷體" w:eastAsia="標楷體" w:hAnsi="標楷體"/>
              </w:rPr>
              <w:lastRenderedPageBreak/>
              <w:t>藥物種類</w:t>
            </w:r>
          </w:p>
        </w:tc>
        <w:tc>
          <w:tcPr>
            <w:tcW w:w="7876" w:type="dxa"/>
          </w:tcPr>
          <w:p w14:paraId="51D2CB82" w14:textId="77777777" w:rsidR="0033286C" w:rsidRPr="00202360" w:rsidRDefault="0033286C" w:rsidP="00440D28">
            <w:pPr>
              <w:jc w:val="center"/>
              <w:rPr>
                <w:rFonts w:ascii="標楷體" w:eastAsia="標楷體" w:hAnsi="標楷體"/>
              </w:rPr>
            </w:pPr>
            <w:r w:rsidRPr="00202360">
              <w:rPr>
                <w:rFonts w:ascii="標楷體" w:eastAsia="標楷體" w:hAnsi="標楷體"/>
              </w:rPr>
              <w:t>使用方式</w:t>
            </w:r>
          </w:p>
        </w:tc>
      </w:tr>
      <w:tr w:rsidR="0033286C" w:rsidRPr="00202360" w14:paraId="7A1B16EF" w14:textId="77777777" w:rsidTr="0033286C">
        <w:trPr>
          <w:trHeight w:val="1396"/>
        </w:trPr>
        <w:tc>
          <w:tcPr>
            <w:tcW w:w="1702" w:type="dxa"/>
          </w:tcPr>
          <w:p w14:paraId="16A15848" w14:textId="77777777" w:rsidR="0033286C" w:rsidRPr="00202360" w:rsidRDefault="0033286C" w:rsidP="00440D28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202360">
              <w:rPr>
                <w:rFonts w:ascii="標楷體" w:eastAsia="標楷體" w:hAnsi="標楷體"/>
              </w:rPr>
              <w:t>尼古丁咀嚼錠</w:t>
            </w:r>
          </w:p>
        </w:tc>
        <w:tc>
          <w:tcPr>
            <w:tcW w:w="7876" w:type="dxa"/>
          </w:tcPr>
          <w:p w14:paraId="46C47721" w14:textId="77777777" w:rsidR="0033286C" w:rsidRPr="00202360" w:rsidRDefault="0033286C" w:rsidP="00440D28">
            <w:pPr>
              <w:spacing w:line="240" w:lineRule="atLeast"/>
              <w:jc w:val="both"/>
              <w:rPr>
                <w:rFonts w:ascii="標楷體" w:eastAsia="標楷體" w:hAnsi="標楷體"/>
                <w:sz w:val="28"/>
              </w:rPr>
            </w:pPr>
            <w:r w:rsidRPr="00202360">
              <w:rPr>
                <w:rFonts w:ascii="標楷體" w:eastAsia="標楷體" w:hAnsi="標楷體"/>
              </w:rPr>
              <w:t>放在臼齒咬幾口，味道出來後改為放在犬齒旁邊含著。味道不見之後再放到臼齒咬幾口。這樣輪流臼齒咬、犬齒旁含的動作直到味道不見才吐掉。</w:t>
            </w:r>
          </w:p>
        </w:tc>
      </w:tr>
      <w:tr w:rsidR="0033286C" w:rsidRPr="00202360" w14:paraId="2BE03948" w14:textId="77777777" w:rsidTr="0033286C">
        <w:tc>
          <w:tcPr>
            <w:tcW w:w="1702" w:type="dxa"/>
          </w:tcPr>
          <w:p w14:paraId="7C4BC8E1" w14:textId="77777777" w:rsidR="0033286C" w:rsidRPr="00202360" w:rsidRDefault="0033286C" w:rsidP="00440D28">
            <w:pPr>
              <w:jc w:val="center"/>
              <w:rPr>
                <w:rFonts w:ascii="標楷體" w:eastAsia="標楷體" w:hAnsi="標楷體"/>
              </w:rPr>
            </w:pPr>
            <w:r w:rsidRPr="00202360">
              <w:rPr>
                <w:rFonts w:ascii="標楷體" w:eastAsia="標楷體" w:hAnsi="標楷體"/>
              </w:rPr>
              <w:t>尼古丁吸入劑</w:t>
            </w:r>
          </w:p>
        </w:tc>
        <w:tc>
          <w:tcPr>
            <w:tcW w:w="7876" w:type="dxa"/>
          </w:tcPr>
          <w:p w14:paraId="02665BE6" w14:textId="77777777" w:rsidR="0033286C" w:rsidRPr="00202360" w:rsidRDefault="0033286C" w:rsidP="00440D28">
            <w:pPr>
              <w:jc w:val="both"/>
              <w:rPr>
                <w:rFonts w:ascii="標楷體" w:eastAsia="標楷體" w:hAnsi="標楷體"/>
                <w:sz w:val="28"/>
              </w:rPr>
            </w:pPr>
            <w:r w:rsidRPr="00202360">
              <w:rPr>
                <w:rFonts w:ascii="標楷體" w:eastAsia="標楷體" w:hAnsi="標楷體"/>
              </w:rPr>
              <w:t>配合呼吸。在吸氣時先從鼻子吸一口氣，再從口腔淺吸一口吸入劑。吸完後嘴巴要閉著，不可打開。吐氣時從鼻子吐氣。每次想吸菸時就連吸三口。</w:t>
            </w:r>
          </w:p>
        </w:tc>
      </w:tr>
      <w:tr w:rsidR="0033286C" w:rsidRPr="00202360" w14:paraId="75F3F406" w14:textId="77777777" w:rsidTr="0033286C">
        <w:tc>
          <w:tcPr>
            <w:tcW w:w="1702" w:type="dxa"/>
          </w:tcPr>
          <w:p w14:paraId="540257DF" w14:textId="77777777" w:rsidR="0033286C" w:rsidRPr="00202360" w:rsidRDefault="0033286C" w:rsidP="00440D28">
            <w:pPr>
              <w:jc w:val="center"/>
              <w:rPr>
                <w:rFonts w:ascii="標楷體" w:eastAsia="標楷體" w:hAnsi="標楷體"/>
              </w:rPr>
            </w:pPr>
            <w:r w:rsidRPr="00202360">
              <w:rPr>
                <w:rFonts w:ascii="標楷體" w:eastAsia="標楷體" w:hAnsi="標楷體"/>
              </w:rPr>
              <w:t>尼古丁口含錠</w:t>
            </w:r>
          </w:p>
        </w:tc>
        <w:tc>
          <w:tcPr>
            <w:tcW w:w="7876" w:type="dxa"/>
          </w:tcPr>
          <w:p w14:paraId="78F1F940" w14:textId="77777777" w:rsidR="0033286C" w:rsidRPr="00202360" w:rsidRDefault="0033286C" w:rsidP="00440D28">
            <w:pPr>
              <w:jc w:val="both"/>
              <w:rPr>
                <w:rFonts w:ascii="標楷體" w:eastAsia="標楷體" w:hAnsi="標楷體"/>
                <w:sz w:val="28"/>
              </w:rPr>
            </w:pPr>
            <w:r w:rsidRPr="00202360">
              <w:rPr>
                <w:rFonts w:ascii="標楷體" w:eastAsia="標楷體" w:hAnsi="標楷體"/>
              </w:rPr>
              <w:t>放在臉頰吸收，兩邊輪流含。不可以吞、不可以咬。</w:t>
            </w:r>
          </w:p>
        </w:tc>
      </w:tr>
      <w:tr w:rsidR="0033286C" w:rsidRPr="00202360" w14:paraId="3C634187" w14:textId="77777777" w:rsidTr="0033286C">
        <w:tc>
          <w:tcPr>
            <w:tcW w:w="1702" w:type="dxa"/>
          </w:tcPr>
          <w:p w14:paraId="2AE57A0D" w14:textId="77777777" w:rsidR="0033286C" w:rsidRPr="00202360" w:rsidRDefault="0033286C" w:rsidP="00440D28">
            <w:pPr>
              <w:jc w:val="center"/>
              <w:rPr>
                <w:rFonts w:ascii="標楷體" w:eastAsia="標楷體" w:hAnsi="標楷體"/>
              </w:rPr>
            </w:pPr>
            <w:r w:rsidRPr="00202360">
              <w:rPr>
                <w:rFonts w:ascii="標楷體" w:eastAsia="標楷體" w:hAnsi="標楷體"/>
              </w:rPr>
              <w:t>尼古丁貼片</w:t>
            </w:r>
          </w:p>
        </w:tc>
        <w:tc>
          <w:tcPr>
            <w:tcW w:w="7876" w:type="dxa"/>
          </w:tcPr>
          <w:p w14:paraId="4087FF8B" w14:textId="77777777" w:rsidR="0033286C" w:rsidRPr="00202360" w:rsidRDefault="0033286C" w:rsidP="00440D28">
            <w:pPr>
              <w:jc w:val="both"/>
              <w:rPr>
                <w:rFonts w:ascii="標楷體" w:eastAsia="標楷體" w:hAnsi="標楷體"/>
                <w:sz w:val="28"/>
              </w:rPr>
            </w:pPr>
            <w:r w:rsidRPr="00202360">
              <w:rPr>
                <w:rFonts w:ascii="標楷體" w:eastAsia="標楷體" w:hAnsi="標楷體"/>
              </w:rPr>
              <w:t>貼片貼在頸部以下腰部以上的軀幹或手臂，避免會流汗與關節活動的地方。每天早上貼一片，同時把舊貼片撕掉。</w:t>
            </w:r>
          </w:p>
        </w:tc>
      </w:tr>
    </w:tbl>
    <w:p w14:paraId="0BFCA079" w14:textId="77777777" w:rsidR="0033286C" w:rsidRPr="00202360" w:rsidRDefault="0033286C" w:rsidP="0033286C">
      <w:pPr>
        <w:jc w:val="both"/>
        <w:rPr>
          <w:rFonts w:ascii="標楷體" w:eastAsia="標楷體" w:hAnsi="標楷體"/>
          <w:sz w:val="28"/>
        </w:rPr>
      </w:pPr>
      <w:r w:rsidRPr="00202360">
        <w:rPr>
          <w:rFonts w:ascii="標楷體" w:eastAsia="標楷體" w:hAnsi="標楷體"/>
          <w:sz w:val="28"/>
        </w:rPr>
        <w:t>院內目前有下列兩種:</w:t>
      </w:r>
    </w:p>
    <w:p w14:paraId="37207C16" w14:textId="77777777" w:rsidR="0033286C" w:rsidRPr="00207361" w:rsidRDefault="0033286C" w:rsidP="0033286C">
      <w:pPr>
        <w:pStyle w:val="a4"/>
        <w:numPr>
          <w:ilvl w:val="0"/>
          <w:numId w:val="25"/>
        </w:numPr>
        <w:ind w:leftChars="0"/>
        <w:jc w:val="both"/>
        <w:rPr>
          <w:rFonts w:ascii="標楷體" w:eastAsia="標楷體" w:hAnsi="標楷體" w:cs="新細明體"/>
          <w:b/>
          <w:bCs/>
          <w:kern w:val="0"/>
          <w:sz w:val="28"/>
          <w:szCs w:val="27"/>
        </w:rPr>
      </w:pPr>
      <w:r w:rsidRPr="00207361">
        <w:rPr>
          <w:rFonts w:ascii="標楷體" w:eastAsia="標楷體" w:hAnsi="標楷體" w:cs="Times New Roman"/>
          <w:b/>
          <w:bCs/>
          <w:kern w:val="0"/>
          <w:sz w:val="28"/>
          <w:szCs w:val="27"/>
        </w:rPr>
        <w:t>Nicotinell Mint 2mg Chewing Gum</w:t>
      </w:r>
      <w:r w:rsidRPr="00207361">
        <w:rPr>
          <w:rFonts w:ascii="標楷體" w:eastAsia="標楷體" w:hAnsi="標楷體" w:cs="新細明體" w:hint="eastAsia"/>
          <w:b/>
          <w:bCs/>
          <w:kern w:val="0"/>
          <w:sz w:val="28"/>
          <w:szCs w:val="27"/>
        </w:rPr>
        <w:t>克菸咀嚼錠</w:t>
      </w:r>
    </w:p>
    <w:p w14:paraId="74453B1F" w14:textId="77777777" w:rsidR="0033286C" w:rsidRPr="00202360" w:rsidRDefault="0033286C" w:rsidP="0033286C">
      <w:pPr>
        <w:jc w:val="both"/>
        <w:rPr>
          <w:rFonts w:ascii="標楷體" w:eastAsia="標楷體" w:hAnsi="標楷體"/>
          <w:sz w:val="28"/>
        </w:rPr>
      </w:pPr>
      <w:r w:rsidRPr="00202360">
        <w:rPr>
          <w:rFonts w:ascii="標楷體" w:eastAsia="標楷體" w:hAnsi="標楷體" w:hint="eastAsia"/>
          <w:sz w:val="28"/>
        </w:rPr>
        <w:t>副作用:口腔不適感、頭痛、腸胃不適。</w:t>
      </w:r>
    </w:p>
    <w:p w14:paraId="1EF9FA04" w14:textId="77777777" w:rsidR="0033286C" w:rsidRPr="00202360" w:rsidRDefault="0033286C" w:rsidP="0033286C">
      <w:pPr>
        <w:jc w:val="both"/>
        <w:rPr>
          <w:rFonts w:ascii="標楷體" w:eastAsia="標楷體" w:hAnsi="標楷體"/>
          <w:sz w:val="28"/>
        </w:rPr>
      </w:pPr>
      <w:r w:rsidRPr="00202360">
        <w:rPr>
          <w:rFonts w:ascii="標楷體" w:eastAsia="標楷體" w:hAnsi="標楷體" w:hint="eastAsia"/>
          <w:sz w:val="28"/>
        </w:rPr>
        <w:t>注意事項:</w:t>
      </w:r>
    </w:p>
    <w:p w14:paraId="76F938B3" w14:textId="77777777" w:rsidR="0033286C" w:rsidRPr="00202360" w:rsidRDefault="0033286C" w:rsidP="0033286C">
      <w:pPr>
        <w:pStyle w:val="a4"/>
        <w:numPr>
          <w:ilvl w:val="0"/>
          <w:numId w:val="23"/>
        </w:numPr>
        <w:ind w:leftChars="0"/>
        <w:jc w:val="both"/>
        <w:rPr>
          <w:rFonts w:ascii="標楷體" w:eastAsia="標楷體" w:hAnsi="標楷體"/>
          <w:sz w:val="28"/>
        </w:rPr>
      </w:pPr>
      <w:r w:rsidRPr="00202360">
        <w:rPr>
          <w:rFonts w:ascii="標楷體" w:eastAsia="標楷體" w:hAnsi="標楷體" w:hint="eastAsia"/>
          <w:color w:val="000000" w:themeColor="text1"/>
          <w:sz w:val="28"/>
        </w:rPr>
        <w:t>據臨床經驗顯示，應至少連續使用三個月以上，並應逐漸減少使用劑量</w:t>
      </w:r>
      <w:r w:rsidRPr="00202360">
        <w:rPr>
          <w:rFonts w:ascii="標楷體" w:eastAsia="標楷體" w:hAnsi="標楷體"/>
          <w:sz w:val="28"/>
        </w:rPr>
        <w:t>。</w:t>
      </w:r>
    </w:p>
    <w:p w14:paraId="520135A5" w14:textId="77777777" w:rsidR="0033286C" w:rsidRPr="00202360" w:rsidRDefault="0033286C" w:rsidP="0033286C">
      <w:pPr>
        <w:pStyle w:val="a4"/>
        <w:numPr>
          <w:ilvl w:val="0"/>
          <w:numId w:val="23"/>
        </w:numPr>
        <w:ind w:leftChars="0"/>
        <w:jc w:val="both"/>
        <w:rPr>
          <w:rFonts w:ascii="標楷體" w:eastAsia="標楷體" w:hAnsi="標楷體"/>
          <w:sz w:val="28"/>
        </w:rPr>
      </w:pPr>
      <w:r w:rsidRPr="00202360">
        <w:rPr>
          <w:rFonts w:ascii="標楷體" w:eastAsia="標楷體" w:hAnsi="標楷體" w:hint="eastAsia"/>
          <w:color w:val="000000" w:themeColor="text1"/>
          <w:sz w:val="28"/>
        </w:rPr>
        <w:t>當每日使用量少於1-2顆時，應停止治療</w:t>
      </w:r>
    </w:p>
    <w:p w14:paraId="1373D648" w14:textId="77777777" w:rsidR="0033286C" w:rsidRPr="00202360" w:rsidRDefault="0033286C" w:rsidP="0033286C">
      <w:pPr>
        <w:pStyle w:val="a4"/>
        <w:numPr>
          <w:ilvl w:val="0"/>
          <w:numId w:val="23"/>
        </w:numPr>
        <w:ind w:leftChars="0"/>
        <w:jc w:val="both"/>
        <w:rPr>
          <w:rFonts w:ascii="標楷體" w:eastAsia="標楷體" w:hAnsi="標楷體"/>
          <w:color w:val="000000" w:themeColor="text1"/>
          <w:sz w:val="28"/>
        </w:rPr>
      </w:pPr>
      <w:r w:rsidRPr="00202360">
        <w:rPr>
          <w:rFonts w:ascii="標楷體" w:eastAsia="標楷體" w:hAnsi="標楷體" w:hint="eastAsia"/>
          <w:color w:val="000000" w:themeColor="text1"/>
          <w:sz w:val="28"/>
        </w:rPr>
        <w:t>不建議服用超過一年</w:t>
      </w:r>
    </w:p>
    <w:p w14:paraId="5DF04BBD" w14:textId="77777777" w:rsidR="0033286C" w:rsidRPr="00202360" w:rsidRDefault="0033286C" w:rsidP="0033286C">
      <w:pPr>
        <w:widowControl/>
        <w:numPr>
          <w:ilvl w:val="0"/>
          <w:numId w:val="23"/>
        </w:numPr>
        <w:shd w:val="clear" w:color="auto" w:fill="FFFFFF"/>
        <w:spacing w:before="100" w:beforeAutospacing="1" w:after="100" w:afterAutospacing="1"/>
        <w:jc w:val="both"/>
        <w:rPr>
          <w:rFonts w:ascii="標楷體" w:eastAsia="標楷體" w:hAnsi="標楷體"/>
          <w:color w:val="000000" w:themeColor="text1"/>
          <w:sz w:val="28"/>
        </w:rPr>
      </w:pPr>
      <w:r w:rsidRPr="00202360">
        <w:rPr>
          <w:rFonts w:ascii="標楷體" w:eastAsia="標楷體" w:hAnsi="標楷體" w:hint="eastAsia"/>
          <w:color w:val="000000" w:themeColor="text1"/>
          <w:sz w:val="28"/>
        </w:rPr>
        <w:t>為避免影響尼古丁吸收，使用前後15分鐘請避免進食，咀嚼時請勿併用碳酸飲料。</w:t>
      </w:r>
    </w:p>
    <w:p w14:paraId="387AE790" w14:textId="77777777" w:rsidR="0033286C" w:rsidRPr="0033286C" w:rsidRDefault="0033286C" w:rsidP="0033286C">
      <w:pPr>
        <w:pStyle w:val="a4"/>
        <w:numPr>
          <w:ilvl w:val="0"/>
          <w:numId w:val="25"/>
        </w:numPr>
        <w:ind w:leftChars="0"/>
        <w:jc w:val="both"/>
        <w:rPr>
          <w:rFonts w:ascii="標楷體" w:eastAsia="標楷體" w:hAnsi="標楷體" w:cs="新細明體"/>
          <w:b/>
          <w:bCs/>
          <w:kern w:val="0"/>
          <w:sz w:val="28"/>
          <w:szCs w:val="27"/>
        </w:rPr>
      </w:pPr>
      <w:r w:rsidRPr="00207361">
        <w:rPr>
          <w:rFonts w:ascii="標楷體" w:eastAsia="標楷體" w:hAnsi="標楷體" w:cs="Times New Roman"/>
          <w:b/>
          <w:bCs/>
          <w:kern w:val="0"/>
          <w:sz w:val="28"/>
          <w:szCs w:val="28"/>
        </w:rPr>
        <w:t>NICOTINELL TTS 20、NICOTINELL TTS 30、Smokfree Nicotine TDDS 15</w:t>
      </w:r>
      <w:r w:rsidRPr="0033286C">
        <w:rPr>
          <w:rFonts w:ascii="標楷體" w:eastAsia="標楷體" w:hAnsi="標楷體" w:cs="新細明體" w:hint="eastAsia"/>
          <w:b/>
          <w:bCs/>
          <w:kern w:val="0"/>
          <w:sz w:val="28"/>
          <w:szCs w:val="27"/>
        </w:rPr>
        <w:t>貼片劑型</w:t>
      </w:r>
    </w:p>
    <w:p w14:paraId="5E12515C" w14:textId="77777777" w:rsidR="0033286C" w:rsidRPr="00202360" w:rsidRDefault="0033286C" w:rsidP="0033286C">
      <w:pPr>
        <w:jc w:val="both"/>
        <w:rPr>
          <w:rFonts w:ascii="標楷體" w:eastAsia="標楷體" w:hAnsi="標楷體"/>
          <w:color w:val="000000" w:themeColor="text1"/>
          <w:sz w:val="28"/>
        </w:rPr>
      </w:pPr>
      <w:r w:rsidRPr="00202360">
        <w:rPr>
          <w:rFonts w:ascii="標楷體" w:eastAsia="標楷體" w:hAnsi="標楷體" w:hint="eastAsia"/>
          <w:sz w:val="28"/>
        </w:rPr>
        <w:t>用法用量:每</w:t>
      </w:r>
      <w:r w:rsidRPr="00202360">
        <w:rPr>
          <w:rFonts w:ascii="標楷體" w:eastAsia="標楷體" w:hAnsi="標楷體" w:hint="eastAsia"/>
          <w:color w:val="000000" w:themeColor="text1"/>
          <w:sz w:val="28"/>
        </w:rPr>
        <w:t>天使用一片克菸貼片，並持續貼在皮膚上24小時</w:t>
      </w:r>
    </w:p>
    <w:p w14:paraId="7FC80C49" w14:textId="77777777" w:rsidR="0033286C" w:rsidRPr="00202360" w:rsidRDefault="0033286C" w:rsidP="0033286C">
      <w:pPr>
        <w:jc w:val="both"/>
        <w:rPr>
          <w:rFonts w:ascii="標楷體" w:eastAsia="標楷體" w:hAnsi="標楷體"/>
          <w:color w:val="000000" w:themeColor="text1"/>
          <w:sz w:val="28"/>
        </w:rPr>
      </w:pPr>
      <w:r w:rsidRPr="00202360">
        <w:rPr>
          <w:rFonts w:ascii="標楷體" w:eastAsia="標楷體" w:hAnsi="標楷體"/>
          <w:color w:val="000000" w:themeColor="text1"/>
          <w:sz w:val="28"/>
        </w:rPr>
        <w:t>注意事項:</w:t>
      </w:r>
    </w:p>
    <w:p w14:paraId="388C52DE" w14:textId="77777777" w:rsidR="0033286C" w:rsidRPr="00202360" w:rsidRDefault="0033286C" w:rsidP="0033286C">
      <w:pPr>
        <w:pStyle w:val="a4"/>
        <w:numPr>
          <w:ilvl w:val="0"/>
          <w:numId w:val="24"/>
        </w:numPr>
        <w:ind w:leftChars="0"/>
        <w:jc w:val="both"/>
        <w:rPr>
          <w:rFonts w:ascii="標楷體" w:eastAsia="標楷體" w:hAnsi="標楷體"/>
          <w:color w:val="000000" w:themeColor="text1"/>
          <w:sz w:val="28"/>
        </w:rPr>
      </w:pPr>
      <w:r w:rsidRPr="00202360">
        <w:rPr>
          <w:rFonts w:ascii="標楷體" w:eastAsia="標楷體" w:hAnsi="標楷體" w:cs="新細明體" w:hint="eastAsia"/>
          <w:color w:val="1A1A1A"/>
          <w:kern w:val="0"/>
          <w:sz w:val="27"/>
          <w:szCs w:val="27"/>
        </w:rPr>
        <w:t>當克菸貼片療程開始後，必須完全停止吸菸</w:t>
      </w:r>
    </w:p>
    <w:p w14:paraId="7A53DC59" w14:textId="77777777" w:rsidR="0033286C" w:rsidRPr="00202360" w:rsidRDefault="0033286C" w:rsidP="0033286C">
      <w:pPr>
        <w:pStyle w:val="a4"/>
        <w:numPr>
          <w:ilvl w:val="0"/>
          <w:numId w:val="24"/>
        </w:numPr>
        <w:ind w:leftChars="0"/>
        <w:jc w:val="both"/>
        <w:rPr>
          <w:rFonts w:ascii="標楷體" w:eastAsia="標楷體" w:hAnsi="標楷體"/>
          <w:color w:val="000000" w:themeColor="text1"/>
          <w:sz w:val="28"/>
        </w:rPr>
      </w:pPr>
      <w:r w:rsidRPr="00202360">
        <w:rPr>
          <w:rFonts w:ascii="標楷體" w:eastAsia="標楷體" w:hAnsi="標楷體" w:cs="新細明體" w:hint="eastAsia"/>
          <w:color w:val="1A1A1A"/>
          <w:kern w:val="0"/>
          <w:sz w:val="27"/>
          <w:szCs w:val="27"/>
        </w:rPr>
        <w:t>為了預防尼古丁對於局部皮膚的刺激，避免造成皮膚過敏，每日請貼在不同</w:t>
      </w:r>
      <w:r w:rsidRPr="00202360">
        <w:rPr>
          <w:rFonts w:ascii="標楷體" w:eastAsia="標楷體" w:hAnsi="標楷體" w:cs="新細明體" w:hint="eastAsia"/>
          <w:color w:val="1A1A1A"/>
          <w:kern w:val="0"/>
          <w:sz w:val="27"/>
          <w:szCs w:val="27"/>
        </w:rPr>
        <w:lastRenderedPageBreak/>
        <w:t>的部位</w:t>
      </w:r>
    </w:p>
    <w:p w14:paraId="7DA02679" w14:textId="3491B67C" w:rsidR="0033286C" w:rsidRPr="0033286C" w:rsidRDefault="0033286C" w:rsidP="0033286C">
      <w:pPr>
        <w:jc w:val="both"/>
        <w:rPr>
          <w:rFonts w:ascii="標楷體" w:eastAsia="標楷體" w:hAnsi="標楷體"/>
          <w:color w:val="FF0000"/>
          <w:sz w:val="36"/>
          <w:szCs w:val="36"/>
        </w:rPr>
      </w:pPr>
      <w:r w:rsidRPr="0033286C">
        <w:rPr>
          <w:rFonts w:ascii="標楷體" w:eastAsia="標楷體" w:hAnsi="標楷體" w:hint="eastAsia"/>
          <w:color w:val="FF0000"/>
          <w:sz w:val="36"/>
          <w:szCs w:val="36"/>
        </w:rPr>
        <w:t>三.</w:t>
      </w:r>
      <w:r w:rsidRPr="0033286C">
        <w:rPr>
          <w:rFonts w:ascii="標楷體" w:eastAsia="標楷體" w:hAnsi="標楷體"/>
          <w:color w:val="FF0000"/>
          <w:sz w:val="36"/>
          <w:szCs w:val="36"/>
        </w:rPr>
        <w:t>非尼古丁藥物</w:t>
      </w:r>
    </w:p>
    <w:p w14:paraId="03F0E333" w14:textId="49E4E5A6" w:rsidR="0033286C" w:rsidRPr="00202360" w:rsidRDefault="0033286C" w:rsidP="0033286C">
      <w:pPr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 xml:space="preserve">    </w:t>
      </w:r>
      <w:r w:rsidRPr="00202360">
        <w:rPr>
          <w:rFonts w:ascii="標楷體" w:eastAsia="標楷體" w:hAnsi="標楷體"/>
          <w:sz w:val="28"/>
        </w:rPr>
        <w:t>目前國內有兩種非尼古丁藥物：Bupropion與Varenicline。Bupropion會增加多巴胺濃度，使心情變好。Varenicline會阻斷尼古丁接受器，使病患不會想吸菸。這兩者都是作用在大腦的藥物，使用時要逐漸增加劑量，使用第一週不戒菸，吃藥第二週再開始戒菸，計畫戒菸日前一週就開始服用。有些人在使用這些藥之後會不想吸菸，因此會在戒菸日之前就自然戒菸。院內目前有下列兩種:</w:t>
      </w:r>
    </w:p>
    <w:p w14:paraId="4B48DD17" w14:textId="77777777" w:rsidR="0033286C" w:rsidRPr="00202360" w:rsidRDefault="0033286C" w:rsidP="0033286C">
      <w:pPr>
        <w:pStyle w:val="3"/>
        <w:shd w:val="clear" w:color="auto" w:fill="FFFFFF"/>
        <w:spacing w:before="360" w:beforeAutospacing="0" w:after="30" w:afterAutospacing="0"/>
        <w:rPr>
          <w:rFonts w:ascii="標楷體" w:eastAsia="標楷體" w:hAnsi="標楷體"/>
          <w:sz w:val="28"/>
        </w:rPr>
      </w:pPr>
      <w:r w:rsidRPr="00202360">
        <w:rPr>
          <w:rFonts w:ascii="標楷體" w:eastAsia="標楷體" w:hAnsi="標楷體"/>
          <w:sz w:val="28"/>
        </w:rPr>
        <w:t>Bupion SR Tablets 150mg "信東"布憂平持續藥效錠:</w:t>
      </w:r>
    </w:p>
    <w:p w14:paraId="455692B9" w14:textId="77777777" w:rsidR="0033286C" w:rsidRPr="00202360" w:rsidRDefault="0033286C" w:rsidP="0033286C">
      <w:pPr>
        <w:jc w:val="both"/>
        <w:rPr>
          <w:rFonts w:ascii="標楷體" w:eastAsia="標楷體" w:hAnsi="標楷體"/>
          <w:sz w:val="28"/>
        </w:rPr>
      </w:pPr>
      <w:r w:rsidRPr="00202360">
        <w:rPr>
          <w:rFonts w:ascii="標楷體" w:eastAsia="標楷體" w:hAnsi="標楷體" w:hint="eastAsia"/>
          <w:sz w:val="28"/>
        </w:rPr>
        <w:t>副作用:常見包括失眠、頭痛、口乾或噁心嘔吐，會逐漸改善。</w:t>
      </w:r>
    </w:p>
    <w:p w14:paraId="2547951B" w14:textId="77777777" w:rsidR="0033286C" w:rsidRPr="00202360" w:rsidRDefault="0033286C" w:rsidP="0033286C">
      <w:pPr>
        <w:jc w:val="both"/>
        <w:rPr>
          <w:rFonts w:ascii="標楷體" w:eastAsia="標楷體" w:hAnsi="標楷體"/>
          <w:sz w:val="28"/>
        </w:rPr>
      </w:pPr>
      <w:r w:rsidRPr="00202360">
        <w:rPr>
          <w:rFonts w:ascii="標楷體" w:eastAsia="標楷體" w:hAnsi="標楷體"/>
          <w:sz w:val="28"/>
        </w:rPr>
        <w:t>用法用量:每日150mg，服用三天，增加到150mg每日二次，最高一天300mg。至少必須治療七週</w:t>
      </w:r>
    </w:p>
    <w:p w14:paraId="462FF4BD" w14:textId="77777777" w:rsidR="0033286C" w:rsidRPr="00202360" w:rsidRDefault="0033286C" w:rsidP="0033286C">
      <w:pPr>
        <w:jc w:val="both"/>
        <w:rPr>
          <w:rFonts w:ascii="標楷體" w:eastAsia="標楷體" w:hAnsi="標楷體"/>
          <w:sz w:val="28"/>
        </w:rPr>
      </w:pPr>
      <w:r w:rsidRPr="00202360">
        <w:rPr>
          <w:rFonts w:ascii="標楷體" w:eastAsia="標楷體" w:hAnsi="標楷體" w:hint="eastAsia"/>
          <w:sz w:val="28"/>
        </w:rPr>
        <w:t>注意事項:</w:t>
      </w:r>
    </w:p>
    <w:p w14:paraId="38CCDEE3" w14:textId="77777777" w:rsidR="0033286C" w:rsidRPr="00202360" w:rsidRDefault="0033286C" w:rsidP="0033286C">
      <w:pPr>
        <w:pStyle w:val="a4"/>
        <w:numPr>
          <w:ilvl w:val="0"/>
          <w:numId w:val="27"/>
        </w:numPr>
        <w:ind w:leftChars="0"/>
        <w:jc w:val="both"/>
        <w:rPr>
          <w:rFonts w:ascii="標楷體" w:eastAsia="標楷體" w:hAnsi="標楷體"/>
          <w:sz w:val="28"/>
        </w:rPr>
      </w:pPr>
      <w:r w:rsidRPr="00202360">
        <w:rPr>
          <w:rFonts w:ascii="標楷體" w:eastAsia="標楷體" w:hAnsi="標楷體"/>
          <w:sz w:val="28"/>
        </w:rPr>
        <w:t>最常見的副作用是失眠與頭痛。如果使用後會失眠，第二顆藥建議在第一顆藥服用後8小時使用。</w:t>
      </w:r>
    </w:p>
    <w:p w14:paraId="268F7758" w14:textId="77777777" w:rsidR="0033286C" w:rsidRPr="00202360" w:rsidRDefault="0033286C" w:rsidP="0033286C">
      <w:pPr>
        <w:pStyle w:val="a4"/>
        <w:numPr>
          <w:ilvl w:val="0"/>
          <w:numId w:val="27"/>
        </w:numPr>
        <w:ind w:leftChars="0"/>
        <w:jc w:val="both"/>
        <w:rPr>
          <w:rFonts w:ascii="標楷體" w:eastAsia="標楷體" w:hAnsi="標楷體"/>
          <w:sz w:val="28"/>
        </w:rPr>
      </w:pPr>
      <w:r w:rsidRPr="00202360">
        <w:rPr>
          <w:rFonts w:ascii="標楷體" w:eastAsia="標楷體" w:hAnsi="標楷體"/>
          <w:sz w:val="28"/>
        </w:rPr>
        <w:t>和單胺氧化酶抑制劑有交互作用。最近兩週有用單胺氧化酶抑制劑的人不能用這個藥。</w:t>
      </w:r>
    </w:p>
    <w:p w14:paraId="68E22C61" w14:textId="77777777" w:rsidR="0033286C" w:rsidRPr="00202360" w:rsidRDefault="0033286C" w:rsidP="0033286C">
      <w:pPr>
        <w:pStyle w:val="a4"/>
        <w:numPr>
          <w:ilvl w:val="0"/>
          <w:numId w:val="27"/>
        </w:numPr>
        <w:ind w:leftChars="0"/>
        <w:jc w:val="both"/>
        <w:rPr>
          <w:rFonts w:ascii="標楷體" w:eastAsia="標楷體" w:hAnsi="標楷體"/>
          <w:sz w:val="28"/>
        </w:rPr>
      </w:pPr>
      <w:r w:rsidRPr="00202360">
        <w:rPr>
          <w:rFonts w:ascii="標楷體" w:eastAsia="標楷體" w:hAnsi="標楷體"/>
          <w:sz w:val="28"/>
        </w:rPr>
        <w:t>使用期間要避免喝酒。</w:t>
      </w:r>
    </w:p>
    <w:p w14:paraId="300F8E0C" w14:textId="77777777" w:rsidR="0033286C" w:rsidRPr="00207361" w:rsidRDefault="0033286C" w:rsidP="0033286C">
      <w:pPr>
        <w:pStyle w:val="3"/>
        <w:shd w:val="clear" w:color="auto" w:fill="FFFFFF"/>
        <w:spacing w:before="360" w:beforeAutospacing="0" w:after="30" w:afterAutospacing="0"/>
        <w:rPr>
          <w:rFonts w:ascii="標楷體" w:eastAsia="標楷體" w:hAnsi="標楷體"/>
          <w:sz w:val="28"/>
        </w:rPr>
      </w:pPr>
      <w:r w:rsidRPr="00207361">
        <w:rPr>
          <w:rFonts w:ascii="標楷體" w:eastAsia="標楷體" w:hAnsi="標楷體" w:cs="Times New Roman"/>
          <w:sz w:val="28"/>
        </w:rPr>
        <w:t xml:space="preserve">Champix film coated tablet 0.5 mg/1 mg </w:t>
      </w:r>
      <w:r w:rsidRPr="00207361">
        <w:rPr>
          <w:rFonts w:ascii="標楷體" w:eastAsia="標楷體" w:hAnsi="標楷體" w:hint="eastAsia"/>
          <w:sz w:val="28"/>
        </w:rPr>
        <w:t>戒必適(</w:t>
      </w:r>
      <w:r w:rsidRPr="00207361">
        <w:rPr>
          <w:rFonts w:ascii="標楷體" w:eastAsia="標楷體" w:hAnsi="標楷體"/>
          <w:sz w:val="28"/>
        </w:rPr>
        <w:t>Varenicline):</w:t>
      </w:r>
    </w:p>
    <w:p w14:paraId="5FC9298A" w14:textId="77777777" w:rsidR="0033286C" w:rsidRPr="00202360" w:rsidRDefault="0033286C" w:rsidP="0033286C">
      <w:pPr>
        <w:pStyle w:val="3"/>
        <w:shd w:val="clear" w:color="auto" w:fill="FFFFFF"/>
        <w:spacing w:before="360" w:beforeAutospacing="0" w:after="30" w:afterAutospacing="0"/>
        <w:rPr>
          <w:rFonts w:ascii="標楷體" w:eastAsia="標楷體" w:hAnsi="標楷體" w:cstheme="minorBidi"/>
          <w:b w:val="0"/>
          <w:bCs w:val="0"/>
          <w:kern w:val="2"/>
          <w:sz w:val="28"/>
          <w:szCs w:val="22"/>
        </w:rPr>
      </w:pPr>
      <w:r w:rsidRPr="00202360">
        <w:rPr>
          <w:rFonts w:ascii="標楷體" w:eastAsia="標楷體" w:hAnsi="標楷體" w:cstheme="minorBidi" w:hint="eastAsia"/>
          <w:b w:val="0"/>
          <w:bCs w:val="0"/>
          <w:kern w:val="2"/>
          <w:sz w:val="28"/>
          <w:szCs w:val="22"/>
        </w:rPr>
        <w:lastRenderedPageBreak/>
        <w:t>副作用:常見是噁心。其他案例報告有逼真、怪異不尋常的夢境、便秘、脹氣和嘔吐等。</w:t>
      </w:r>
    </w:p>
    <w:p w14:paraId="434B8267" w14:textId="77777777" w:rsidR="0033286C" w:rsidRPr="00202360" w:rsidRDefault="0033286C" w:rsidP="0033286C">
      <w:pPr>
        <w:widowControl/>
        <w:shd w:val="clear" w:color="auto" w:fill="FFFFFF"/>
        <w:rPr>
          <w:rFonts w:ascii="標楷體" w:eastAsia="標楷體" w:hAnsi="標楷體" w:cs="Calibri"/>
          <w:color w:val="383838"/>
          <w:spacing w:val="8"/>
          <w:kern w:val="0"/>
          <w:sz w:val="27"/>
          <w:szCs w:val="27"/>
        </w:rPr>
      </w:pPr>
      <w:r w:rsidRPr="00202360">
        <w:rPr>
          <w:rFonts w:ascii="標楷體" w:eastAsia="標楷體" w:hAnsi="標楷體"/>
          <w:sz w:val="28"/>
        </w:rPr>
        <w:t>用法用量:</w:t>
      </w:r>
      <w:r w:rsidRPr="00202360">
        <w:rPr>
          <w:rFonts w:ascii="標楷體" w:eastAsia="標楷體" w:hAnsi="標楷體" w:cs="Calibri" w:hint="eastAsia"/>
          <w:color w:val="383838"/>
          <w:spacing w:val="8"/>
          <w:kern w:val="0"/>
          <w:sz w:val="27"/>
          <w:szCs w:val="27"/>
        </w:rPr>
        <w:t xml:space="preserve"> </w:t>
      </w:r>
    </w:p>
    <w:p w14:paraId="42D67924" w14:textId="77777777" w:rsidR="0033286C" w:rsidRPr="00202360" w:rsidRDefault="0033286C" w:rsidP="0033286C">
      <w:pPr>
        <w:jc w:val="both"/>
        <w:rPr>
          <w:rFonts w:ascii="標楷體" w:eastAsia="標楷體" w:hAnsi="標楷體"/>
          <w:sz w:val="28"/>
        </w:rPr>
      </w:pPr>
      <w:r w:rsidRPr="00202360">
        <w:rPr>
          <w:rFonts w:ascii="標楷體" w:eastAsia="標楷體" w:hAnsi="標楷體"/>
          <w:sz w:val="28"/>
        </w:rPr>
        <w:t>【第</w:t>
      </w:r>
      <w:r w:rsidRPr="00202360">
        <w:rPr>
          <w:rFonts w:ascii="標楷體" w:eastAsia="標楷體" w:hAnsi="標楷體" w:hint="eastAsia"/>
          <w:sz w:val="28"/>
        </w:rPr>
        <w:t>1天~3天</w:t>
      </w:r>
      <w:r w:rsidRPr="00202360">
        <w:rPr>
          <w:rFonts w:ascii="標楷體" w:eastAsia="標楷體" w:hAnsi="標楷體"/>
          <w:sz w:val="28"/>
        </w:rPr>
        <w:t>】一天一顆</w:t>
      </w:r>
      <w:r w:rsidRPr="00202360">
        <w:rPr>
          <w:rFonts w:ascii="標楷體" w:eastAsia="標楷體" w:hAnsi="標楷體" w:hint="eastAsia"/>
          <w:sz w:val="28"/>
        </w:rPr>
        <w:t>0</w:t>
      </w:r>
      <w:r w:rsidRPr="00202360">
        <w:rPr>
          <w:rFonts w:ascii="標楷體" w:eastAsia="標楷體" w:hAnsi="標楷體"/>
          <w:sz w:val="28"/>
        </w:rPr>
        <w:t>.5mg(白色錠劑</w:t>
      </w:r>
      <w:r w:rsidRPr="00202360">
        <w:rPr>
          <w:rFonts w:ascii="標楷體" w:eastAsia="標楷體" w:hAnsi="標楷體" w:hint="eastAsia"/>
          <w:sz w:val="28"/>
        </w:rPr>
        <w:t>)</w:t>
      </w:r>
    </w:p>
    <w:p w14:paraId="38F23E1C" w14:textId="77777777" w:rsidR="0033286C" w:rsidRPr="00202360" w:rsidRDefault="0033286C" w:rsidP="0033286C">
      <w:pPr>
        <w:jc w:val="both"/>
        <w:rPr>
          <w:rFonts w:ascii="標楷體" w:eastAsia="標楷體" w:hAnsi="標楷體"/>
          <w:sz w:val="28"/>
        </w:rPr>
      </w:pPr>
      <w:r w:rsidRPr="00202360">
        <w:rPr>
          <w:rFonts w:ascii="標楷體" w:eastAsia="標楷體" w:hAnsi="標楷體"/>
          <w:sz w:val="28"/>
        </w:rPr>
        <w:t>【第4</w:t>
      </w:r>
      <w:r w:rsidRPr="00202360">
        <w:rPr>
          <w:rFonts w:ascii="標楷體" w:eastAsia="標楷體" w:hAnsi="標楷體" w:hint="eastAsia"/>
          <w:sz w:val="28"/>
        </w:rPr>
        <w:t>天~</w:t>
      </w:r>
      <w:r w:rsidRPr="00202360">
        <w:rPr>
          <w:rFonts w:ascii="標楷體" w:eastAsia="標楷體" w:hAnsi="標楷體"/>
          <w:sz w:val="28"/>
        </w:rPr>
        <w:t>7</w:t>
      </w:r>
      <w:r w:rsidRPr="00202360">
        <w:rPr>
          <w:rFonts w:ascii="標楷體" w:eastAsia="標楷體" w:hAnsi="標楷體" w:hint="eastAsia"/>
          <w:sz w:val="28"/>
        </w:rPr>
        <w:t>天</w:t>
      </w:r>
      <w:r w:rsidRPr="00202360">
        <w:rPr>
          <w:rFonts w:ascii="標楷體" w:eastAsia="標楷體" w:hAnsi="標楷體"/>
          <w:sz w:val="28"/>
        </w:rPr>
        <w:t>】一天兩顆</w:t>
      </w:r>
      <w:r w:rsidRPr="00202360">
        <w:rPr>
          <w:rFonts w:ascii="標楷體" w:eastAsia="標楷體" w:hAnsi="標楷體" w:hint="eastAsia"/>
          <w:sz w:val="28"/>
        </w:rPr>
        <w:t>0</w:t>
      </w:r>
      <w:r w:rsidRPr="00202360">
        <w:rPr>
          <w:rFonts w:ascii="標楷體" w:eastAsia="標楷體" w:hAnsi="標楷體"/>
          <w:sz w:val="28"/>
        </w:rPr>
        <w:t>.5mg(白色錠劑</w:t>
      </w:r>
      <w:r w:rsidRPr="00202360">
        <w:rPr>
          <w:rFonts w:ascii="標楷體" w:eastAsia="標楷體" w:hAnsi="標楷體" w:hint="eastAsia"/>
          <w:sz w:val="28"/>
        </w:rPr>
        <w:t>)，早晚各一次</w:t>
      </w:r>
    </w:p>
    <w:p w14:paraId="40457E74" w14:textId="77777777" w:rsidR="0033286C" w:rsidRPr="00202360" w:rsidRDefault="0033286C" w:rsidP="0033286C">
      <w:pPr>
        <w:jc w:val="both"/>
        <w:rPr>
          <w:rFonts w:ascii="標楷體" w:eastAsia="標楷體" w:hAnsi="標楷體"/>
          <w:sz w:val="28"/>
        </w:rPr>
      </w:pPr>
      <w:r w:rsidRPr="00202360">
        <w:rPr>
          <w:rFonts w:ascii="標楷體" w:eastAsia="標楷體" w:hAnsi="標楷體"/>
          <w:sz w:val="28"/>
        </w:rPr>
        <w:t>【第</w:t>
      </w:r>
      <w:r w:rsidRPr="00202360">
        <w:rPr>
          <w:rFonts w:ascii="標楷體" w:eastAsia="標楷體" w:hAnsi="標楷體" w:hint="eastAsia"/>
          <w:sz w:val="28"/>
        </w:rPr>
        <w:t>1天~3天</w:t>
      </w:r>
      <w:r w:rsidRPr="00202360">
        <w:rPr>
          <w:rFonts w:ascii="標楷體" w:eastAsia="標楷體" w:hAnsi="標楷體"/>
          <w:sz w:val="28"/>
        </w:rPr>
        <w:t>】一天兩顆1mg(藍色錠劑</w:t>
      </w:r>
      <w:r w:rsidRPr="00202360">
        <w:rPr>
          <w:rFonts w:ascii="標楷體" w:eastAsia="標楷體" w:hAnsi="標楷體" w:hint="eastAsia"/>
          <w:sz w:val="28"/>
        </w:rPr>
        <w:t>)，早晚各一次</w:t>
      </w:r>
    </w:p>
    <w:p w14:paraId="45111084" w14:textId="77777777" w:rsidR="0033286C" w:rsidRPr="00202360" w:rsidRDefault="0033286C" w:rsidP="0033286C">
      <w:pPr>
        <w:jc w:val="both"/>
        <w:rPr>
          <w:rFonts w:ascii="標楷體" w:eastAsia="標楷體" w:hAnsi="標楷體"/>
          <w:sz w:val="28"/>
        </w:rPr>
      </w:pPr>
      <w:r w:rsidRPr="00202360">
        <w:rPr>
          <w:rFonts w:ascii="標楷體" w:eastAsia="標楷體" w:hAnsi="標楷體" w:hint="eastAsia"/>
          <w:sz w:val="28"/>
        </w:rPr>
        <w:t>注意事項:</w:t>
      </w:r>
    </w:p>
    <w:p w14:paraId="3AB372C4" w14:textId="77777777" w:rsidR="0033286C" w:rsidRPr="00202360" w:rsidRDefault="0033286C" w:rsidP="0033286C">
      <w:pPr>
        <w:pStyle w:val="a4"/>
        <w:numPr>
          <w:ilvl w:val="0"/>
          <w:numId w:val="26"/>
        </w:numPr>
        <w:ind w:leftChars="0"/>
        <w:jc w:val="both"/>
        <w:rPr>
          <w:rFonts w:ascii="標楷體" w:eastAsia="標楷體" w:hAnsi="標楷體"/>
          <w:sz w:val="28"/>
        </w:rPr>
      </w:pPr>
      <w:r w:rsidRPr="00202360">
        <w:rPr>
          <w:rFonts w:ascii="標楷體" w:eastAsia="標楷體" w:hAnsi="標楷體"/>
          <w:b/>
          <w:sz w:val="28"/>
        </w:rPr>
        <w:t>飯後服用</w:t>
      </w:r>
      <w:r w:rsidRPr="00202360">
        <w:rPr>
          <w:rFonts w:ascii="標楷體" w:eastAsia="標楷體" w:hAnsi="標楷體"/>
          <w:sz w:val="28"/>
        </w:rPr>
        <w:t>，並配合1整杯水服用。</w:t>
      </w:r>
    </w:p>
    <w:p w14:paraId="1146A8BD" w14:textId="77777777" w:rsidR="0033286C" w:rsidRPr="00202360" w:rsidRDefault="0033286C" w:rsidP="0033286C">
      <w:pPr>
        <w:pStyle w:val="a4"/>
        <w:numPr>
          <w:ilvl w:val="0"/>
          <w:numId w:val="26"/>
        </w:numPr>
        <w:ind w:leftChars="0"/>
        <w:jc w:val="both"/>
        <w:rPr>
          <w:rFonts w:ascii="標楷體" w:eastAsia="標楷體" w:hAnsi="標楷體"/>
          <w:sz w:val="28"/>
        </w:rPr>
      </w:pPr>
      <w:r w:rsidRPr="00202360">
        <w:rPr>
          <w:rFonts w:ascii="標楷體" w:eastAsia="標楷體" w:hAnsi="標楷體"/>
          <w:sz w:val="28"/>
        </w:rPr>
        <w:t>使用這藥可能會增加自殺的風險，有憂鬱症或精神疾病的患者應避免使用。</w:t>
      </w:r>
    </w:p>
    <w:p w14:paraId="104FDFE7" w14:textId="77777777" w:rsidR="00C840D5" w:rsidRPr="0033286C" w:rsidRDefault="00C840D5" w:rsidP="0033286C">
      <w:pPr>
        <w:pStyle w:val="Default"/>
        <w:rPr>
          <w:sz w:val="28"/>
          <w:szCs w:val="28"/>
        </w:rPr>
      </w:pPr>
    </w:p>
    <w:p w14:paraId="4521513B" w14:textId="7F689AED" w:rsidR="00327E7C" w:rsidRPr="0033286C" w:rsidRDefault="0033286C" w:rsidP="0033286C">
      <w:pPr>
        <w:autoSpaceDE w:val="0"/>
        <w:autoSpaceDN w:val="0"/>
        <w:adjustRightInd w:val="0"/>
        <w:rPr>
          <w:rFonts w:ascii="標楷體" w:eastAsia="標楷體" w:hAnsi="標楷體" w:cs="DFKaiShu-SB-Estd-BF"/>
          <w:color w:val="FF0000"/>
          <w:kern w:val="0"/>
          <w:sz w:val="28"/>
          <w:szCs w:val="28"/>
        </w:rPr>
      </w:pPr>
      <w:r>
        <w:rPr>
          <w:rFonts w:ascii="標楷體" w:eastAsia="標楷體" w:hAnsi="標楷體" w:hint="eastAsia"/>
          <w:color w:val="FF0000"/>
          <w:sz w:val="28"/>
          <w:szCs w:val="28"/>
        </w:rPr>
        <w:t>七.</w:t>
      </w:r>
      <w:r w:rsidR="00C840D5" w:rsidRPr="0033286C">
        <w:rPr>
          <w:rFonts w:ascii="標楷體" w:eastAsia="標楷體" w:hAnsi="標楷體" w:hint="eastAsia"/>
          <w:color w:val="FF0000"/>
          <w:sz w:val="28"/>
          <w:szCs w:val="28"/>
        </w:rPr>
        <w:t>資料來源</w:t>
      </w:r>
      <w:r>
        <w:rPr>
          <w:rFonts w:ascii="標楷體" w:eastAsia="標楷體" w:hAnsi="標楷體" w:hint="eastAsia"/>
          <w:color w:val="FF0000"/>
          <w:sz w:val="28"/>
          <w:szCs w:val="28"/>
        </w:rPr>
        <w:t xml:space="preserve">: </w:t>
      </w:r>
      <w:r w:rsidR="00C840D5" w:rsidRPr="0033286C">
        <w:rPr>
          <w:rFonts w:ascii="標楷體" w:eastAsia="標楷體" w:hAnsi="標楷體" w:hint="eastAsia"/>
          <w:sz w:val="28"/>
          <w:szCs w:val="28"/>
        </w:rPr>
        <w:t>產品仿單</w:t>
      </w:r>
    </w:p>
    <w:p w14:paraId="673B90D4" w14:textId="77777777" w:rsidR="00A94656" w:rsidRPr="00A94656" w:rsidRDefault="00A94656">
      <w:pPr>
        <w:pStyle w:val="a4"/>
        <w:ind w:leftChars="0" w:left="510"/>
        <w:rPr>
          <w:rFonts w:ascii="標楷體" w:eastAsia="標楷體" w:hAnsi="標楷體"/>
          <w:sz w:val="28"/>
          <w:szCs w:val="28"/>
        </w:rPr>
      </w:pPr>
    </w:p>
    <w:sectPr w:rsidR="00A94656" w:rsidRPr="00A94656" w:rsidSect="00886601">
      <w:pgSz w:w="11906" w:h="16838"/>
      <w:pgMar w:top="1440" w:right="991" w:bottom="709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F004BC" w14:textId="77777777" w:rsidR="00D41AB6" w:rsidRDefault="00D41AB6" w:rsidP="000E23C8">
      <w:r>
        <w:separator/>
      </w:r>
    </w:p>
  </w:endnote>
  <w:endnote w:type="continuationSeparator" w:id="0">
    <w:p w14:paraId="2957D371" w14:textId="77777777" w:rsidR="00D41AB6" w:rsidRDefault="00D41AB6" w:rsidP="000E2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DFKaiShu-SB-Estd-BF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BAFBDA" w14:textId="77777777" w:rsidR="00D41AB6" w:rsidRDefault="00D41AB6" w:rsidP="000E23C8">
      <w:r>
        <w:separator/>
      </w:r>
    </w:p>
  </w:footnote>
  <w:footnote w:type="continuationSeparator" w:id="0">
    <w:p w14:paraId="7FEED25B" w14:textId="77777777" w:rsidR="00D41AB6" w:rsidRDefault="00D41AB6" w:rsidP="000E2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B06B5"/>
    <w:multiLevelType w:val="hybridMultilevel"/>
    <w:tmpl w:val="CB309788"/>
    <w:lvl w:ilvl="0" w:tplc="7B76C186">
      <w:start w:val="1"/>
      <w:numFmt w:val="taiwaneseCountingThousand"/>
      <w:lvlText w:val="%1、"/>
      <w:lvlJc w:val="left"/>
      <w:pPr>
        <w:ind w:left="510" w:hanging="510"/>
      </w:pPr>
      <w:rPr>
        <w:rFonts w:cs="Arial" w:hint="default"/>
        <w:b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036BDF"/>
    <w:multiLevelType w:val="hybridMultilevel"/>
    <w:tmpl w:val="B978BE86"/>
    <w:lvl w:ilvl="0" w:tplc="C98446C2">
      <w:start w:val="1"/>
      <w:numFmt w:val="bullet"/>
      <w:lvlText w:val=""/>
      <w:lvlJc w:val="left"/>
      <w:pPr>
        <w:ind w:left="1330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81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9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7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3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70" w:hanging="480"/>
      </w:pPr>
      <w:rPr>
        <w:rFonts w:ascii="Wingdings" w:hAnsi="Wingdings" w:hint="default"/>
      </w:rPr>
    </w:lvl>
  </w:abstractNum>
  <w:abstractNum w:abstractNumId="2" w15:restartNumberingAfterBreak="0">
    <w:nsid w:val="04637547"/>
    <w:multiLevelType w:val="hybridMultilevel"/>
    <w:tmpl w:val="FF8078AA"/>
    <w:lvl w:ilvl="0" w:tplc="682CB78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4B83E88"/>
    <w:multiLevelType w:val="hybridMultilevel"/>
    <w:tmpl w:val="32822B5A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FFD1150"/>
    <w:multiLevelType w:val="hybridMultilevel"/>
    <w:tmpl w:val="17EAAB3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10BF2142"/>
    <w:multiLevelType w:val="hybridMultilevel"/>
    <w:tmpl w:val="0D9ED51E"/>
    <w:lvl w:ilvl="0" w:tplc="04090001">
      <w:start w:val="1"/>
      <w:numFmt w:val="bullet"/>
      <w:lvlText w:val=""/>
      <w:lvlJc w:val="left"/>
      <w:pPr>
        <w:ind w:left="10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0" w:hanging="480"/>
      </w:pPr>
      <w:rPr>
        <w:rFonts w:ascii="Wingdings" w:hAnsi="Wingdings" w:hint="default"/>
      </w:rPr>
    </w:lvl>
  </w:abstractNum>
  <w:abstractNum w:abstractNumId="6" w15:restartNumberingAfterBreak="0">
    <w:nsid w:val="20F17EBB"/>
    <w:multiLevelType w:val="hybridMultilevel"/>
    <w:tmpl w:val="AA22897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2118412B"/>
    <w:multiLevelType w:val="hybridMultilevel"/>
    <w:tmpl w:val="43B6EE2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24534098"/>
    <w:multiLevelType w:val="hybridMultilevel"/>
    <w:tmpl w:val="0AC22CF0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63C0B6E"/>
    <w:multiLevelType w:val="hybridMultilevel"/>
    <w:tmpl w:val="FB7A0F7E"/>
    <w:lvl w:ilvl="0" w:tplc="E3F2412E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271A58FE"/>
    <w:multiLevelType w:val="hybridMultilevel"/>
    <w:tmpl w:val="D5BC3096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94A403A"/>
    <w:multiLevelType w:val="multilevel"/>
    <w:tmpl w:val="50D0B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0B202D"/>
    <w:multiLevelType w:val="hybridMultilevel"/>
    <w:tmpl w:val="6824C77E"/>
    <w:lvl w:ilvl="0" w:tplc="07A807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3A6458DD"/>
    <w:multiLevelType w:val="hybridMultilevel"/>
    <w:tmpl w:val="702A9EA6"/>
    <w:lvl w:ilvl="0" w:tplc="D372756A">
      <w:start w:val="1"/>
      <w:numFmt w:val="bullet"/>
      <w:lvlText w:val=""/>
      <w:lvlJc w:val="left"/>
      <w:pPr>
        <w:ind w:left="1330" w:hanging="480"/>
      </w:pPr>
      <w:rPr>
        <w:rFonts w:ascii="Wingdings" w:hAnsi="Wingdings" w:hint="default"/>
        <w:sz w:val="16"/>
        <w:szCs w:val="16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14" w15:restartNumberingAfterBreak="0">
    <w:nsid w:val="3E271E7F"/>
    <w:multiLevelType w:val="hybridMultilevel"/>
    <w:tmpl w:val="5B30AA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417F6485"/>
    <w:multiLevelType w:val="hybridMultilevel"/>
    <w:tmpl w:val="429E1B5C"/>
    <w:lvl w:ilvl="0" w:tplc="C172E90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462D7DAA"/>
    <w:multiLevelType w:val="hybridMultilevel"/>
    <w:tmpl w:val="A9F82786"/>
    <w:lvl w:ilvl="0" w:tplc="66764CD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7" w15:restartNumberingAfterBreak="0">
    <w:nsid w:val="491D198D"/>
    <w:multiLevelType w:val="hybridMultilevel"/>
    <w:tmpl w:val="5CB86154"/>
    <w:lvl w:ilvl="0" w:tplc="C1BE15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4BF41821"/>
    <w:multiLevelType w:val="hybridMultilevel"/>
    <w:tmpl w:val="85D6DE3E"/>
    <w:lvl w:ilvl="0" w:tplc="04090001">
      <w:start w:val="1"/>
      <w:numFmt w:val="bullet"/>
      <w:lvlText w:val=""/>
      <w:lvlJc w:val="left"/>
      <w:pPr>
        <w:ind w:left="61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9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5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3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1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9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7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55" w:hanging="480"/>
      </w:pPr>
      <w:rPr>
        <w:rFonts w:ascii="Wingdings" w:hAnsi="Wingdings" w:hint="default"/>
      </w:rPr>
    </w:lvl>
  </w:abstractNum>
  <w:abstractNum w:abstractNumId="19" w15:restartNumberingAfterBreak="0">
    <w:nsid w:val="4F5B17F3"/>
    <w:multiLevelType w:val="hybridMultilevel"/>
    <w:tmpl w:val="EC1C8910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0" w15:restartNumberingAfterBreak="0">
    <w:nsid w:val="5A204E70"/>
    <w:multiLevelType w:val="hybridMultilevel"/>
    <w:tmpl w:val="C84A4B0A"/>
    <w:lvl w:ilvl="0" w:tplc="55A05BA0">
      <w:start w:val="1"/>
      <w:numFmt w:val="bullet"/>
      <w:lvlText w:val=""/>
      <w:lvlJc w:val="left"/>
      <w:pPr>
        <w:ind w:left="1472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95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3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1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9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7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3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12" w:hanging="480"/>
      </w:pPr>
      <w:rPr>
        <w:rFonts w:ascii="Wingdings" w:hAnsi="Wingdings" w:hint="default"/>
      </w:rPr>
    </w:lvl>
  </w:abstractNum>
  <w:abstractNum w:abstractNumId="21" w15:restartNumberingAfterBreak="0">
    <w:nsid w:val="5C8F1313"/>
    <w:multiLevelType w:val="multilevel"/>
    <w:tmpl w:val="EA8CA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5D02CD0"/>
    <w:multiLevelType w:val="hybridMultilevel"/>
    <w:tmpl w:val="B2CA7D70"/>
    <w:lvl w:ilvl="0" w:tplc="B8A6347E">
      <w:start w:val="1"/>
      <w:numFmt w:val="bullet"/>
      <w:lvlText w:val=""/>
      <w:lvlJc w:val="left"/>
      <w:pPr>
        <w:ind w:left="1472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95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3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1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9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7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3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12" w:hanging="480"/>
      </w:pPr>
      <w:rPr>
        <w:rFonts w:ascii="Wingdings" w:hAnsi="Wingdings" w:hint="default"/>
      </w:rPr>
    </w:lvl>
  </w:abstractNum>
  <w:abstractNum w:abstractNumId="23" w15:restartNumberingAfterBreak="0">
    <w:nsid w:val="6B2F4140"/>
    <w:multiLevelType w:val="multilevel"/>
    <w:tmpl w:val="E9A40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1E1267C"/>
    <w:multiLevelType w:val="hybridMultilevel"/>
    <w:tmpl w:val="F09AD0B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5" w15:restartNumberingAfterBreak="0">
    <w:nsid w:val="72F625D4"/>
    <w:multiLevelType w:val="hybridMultilevel"/>
    <w:tmpl w:val="D784688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6" w15:restartNumberingAfterBreak="0">
    <w:nsid w:val="7937026E"/>
    <w:multiLevelType w:val="hybridMultilevel"/>
    <w:tmpl w:val="2CC29C44"/>
    <w:lvl w:ilvl="0" w:tplc="9942E5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83282302">
      <w:start w:val="7"/>
      <w:numFmt w:val="taiwaneseCountingThousand"/>
      <w:lvlText w:val="%2、"/>
      <w:lvlJc w:val="left"/>
      <w:pPr>
        <w:ind w:left="1200" w:hanging="720"/>
      </w:pPr>
      <w:rPr>
        <w:rFonts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0"/>
  </w:num>
  <w:num w:numId="2">
    <w:abstractNumId w:val="20"/>
  </w:num>
  <w:num w:numId="3">
    <w:abstractNumId w:val="22"/>
  </w:num>
  <w:num w:numId="4">
    <w:abstractNumId w:val="13"/>
  </w:num>
  <w:num w:numId="5">
    <w:abstractNumId w:val="1"/>
  </w:num>
  <w:num w:numId="6">
    <w:abstractNumId w:val="21"/>
    <w:lvlOverride w:ilvl="0">
      <w:startOverride w:val="50"/>
    </w:lvlOverride>
  </w:num>
  <w:num w:numId="7">
    <w:abstractNumId w:val="23"/>
    <w:lvlOverride w:ilvl="0">
      <w:startOverride w:val="50"/>
    </w:lvlOverride>
  </w:num>
  <w:num w:numId="8">
    <w:abstractNumId w:val="11"/>
    <w:lvlOverride w:ilvl="0">
      <w:startOverride w:val="50"/>
    </w:lvlOverride>
  </w:num>
  <w:num w:numId="9">
    <w:abstractNumId w:val="0"/>
  </w:num>
  <w:num w:numId="10">
    <w:abstractNumId w:val="15"/>
  </w:num>
  <w:num w:numId="11">
    <w:abstractNumId w:val="8"/>
  </w:num>
  <w:num w:numId="12">
    <w:abstractNumId w:val="16"/>
  </w:num>
  <w:num w:numId="13">
    <w:abstractNumId w:val="2"/>
  </w:num>
  <w:num w:numId="14">
    <w:abstractNumId w:val="18"/>
  </w:num>
  <w:num w:numId="15">
    <w:abstractNumId w:val="3"/>
  </w:num>
  <w:num w:numId="16">
    <w:abstractNumId w:val="19"/>
  </w:num>
  <w:num w:numId="17">
    <w:abstractNumId w:val="4"/>
  </w:num>
  <w:num w:numId="18">
    <w:abstractNumId w:val="14"/>
  </w:num>
  <w:num w:numId="19">
    <w:abstractNumId w:val="7"/>
  </w:num>
  <w:num w:numId="20">
    <w:abstractNumId w:val="24"/>
  </w:num>
  <w:num w:numId="21">
    <w:abstractNumId w:val="25"/>
  </w:num>
  <w:num w:numId="22">
    <w:abstractNumId w:val="5"/>
  </w:num>
  <w:num w:numId="23">
    <w:abstractNumId w:val="9"/>
  </w:num>
  <w:num w:numId="24">
    <w:abstractNumId w:val="12"/>
  </w:num>
  <w:num w:numId="25">
    <w:abstractNumId w:val="6"/>
  </w:num>
  <w:num w:numId="26">
    <w:abstractNumId w:val="26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E7C"/>
    <w:rsid w:val="000001ED"/>
    <w:rsid w:val="000123C8"/>
    <w:rsid w:val="00086A98"/>
    <w:rsid w:val="000A0C7B"/>
    <w:rsid w:val="000C3765"/>
    <w:rsid w:val="000E23C8"/>
    <w:rsid w:val="000E4E2C"/>
    <w:rsid w:val="001539BA"/>
    <w:rsid w:val="00193662"/>
    <w:rsid w:val="00207361"/>
    <w:rsid w:val="00222EC2"/>
    <w:rsid w:val="00242D52"/>
    <w:rsid w:val="0025599C"/>
    <w:rsid w:val="002C607E"/>
    <w:rsid w:val="002F3773"/>
    <w:rsid w:val="00327E7C"/>
    <w:rsid w:val="0033286C"/>
    <w:rsid w:val="00336CF7"/>
    <w:rsid w:val="0035246C"/>
    <w:rsid w:val="003774B2"/>
    <w:rsid w:val="003D7AC5"/>
    <w:rsid w:val="00470362"/>
    <w:rsid w:val="0048748A"/>
    <w:rsid w:val="004E5176"/>
    <w:rsid w:val="00524E97"/>
    <w:rsid w:val="005C2C44"/>
    <w:rsid w:val="006246DD"/>
    <w:rsid w:val="006725E3"/>
    <w:rsid w:val="00685685"/>
    <w:rsid w:val="006C3651"/>
    <w:rsid w:val="006F3D2F"/>
    <w:rsid w:val="00776C44"/>
    <w:rsid w:val="007D1A24"/>
    <w:rsid w:val="00821C4D"/>
    <w:rsid w:val="00827BC1"/>
    <w:rsid w:val="00852597"/>
    <w:rsid w:val="008539D8"/>
    <w:rsid w:val="00880054"/>
    <w:rsid w:val="00886601"/>
    <w:rsid w:val="008E7C38"/>
    <w:rsid w:val="008F360F"/>
    <w:rsid w:val="009615C9"/>
    <w:rsid w:val="009917DA"/>
    <w:rsid w:val="009B72B0"/>
    <w:rsid w:val="009E7E4B"/>
    <w:rsid w:val="009F7CBA"/>
    <w:rsid w:val="00A0401E"/>
    <w:rsid w:val="00A21F4C"/>
    <w:rsid w:val="00A26A59"/>
    <w:rsid w:val="00A94656"/>
    <w:rsid w:val="00C25A1C"/>
    <w:rsid w:val="00C44DA4"/>
    <w:rsid w:val="00C840D5"/>
    <w:rsid w:val="00D41AB6"/>
    <w:rsid w:val="00DB5C43"/>
    <w:rsid w:val="00E3242F"/>
    <w:rsid w:val="00E414B8"/>
    <w:rsid w:val="00E71AA3"/>
    <w:rsid w:val="00EB428D"/>
    <w:rsid w:val="00F556CC"/>
    <w:rsid w:val="00FB2798"/>
    <w:rsid w:val="00FB2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06A85A"/>
  <w15:chartTrackingRefBased/>
  <w15:docId w15:val="{064CD03D-018E-45E9-9770-A5897D0CA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3">
    <w:name w:val="heading 3"/>
    <w:basedOn w:val="a"/>
    <w:link w:val="30"/>
    <w:uiPriority w:val="9"/>
    <w:qFormat/>
    <w:rsid w:val="0033286C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327E7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327E7C"/>
    <w:rPr>
      <w:b/>
      <w:bCs/>
    </w:rPr>
  </w:style>
  <w:style w:type="paragraph" w:styleId="a4">
    <w:name w:val="List Paragraph"/>
    <w:basedOn w:val="a"/>
    <w:uiPriority w:val="34"/>
    <w:qFormat/>
    <w:rsid w:val="00821C4D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0E23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E23C8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E23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E23C8"/>
    <w:rPr>
      <w:sz w:val="20"/>
      <w:szCs w:val="20"/>
    </w:rPr>
  </w:style>
  <w:style w:type="table" w:styleId="a9">
    <w:name w:val="Grid Table Light"/>
    <w:basedOn w:val="a1"/>
    <w:uiPriority w:val="40"/>
    <w:rsid w:val="00E414B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Default">
    <w:name w:val="Default"/>
    <w:rsid w:val="00C840D5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table" w:styleId="aa">
    <w:name w:val="Table Grid"/>
    <w:basedOn w:val="a1"/>
    <w:uiPriority w:val="39"/>
    <w:rsid w:val="003328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標題 3 字元"/>
    <w:basedOn w:val="a0"/>
    <w:link w:val="3"/>
    <w:uiPriority w:val="9"/>
    <w:rsid w:val="0033286C"/>
    <w:rPr>
      <w:rFonts w:ascii="新細明體" w:eastAsia="新細明體" w:hAnsi="新細明體" w:cs="新細明體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12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731112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246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Hsu Kuang-Jung</dc:creator>
  <cp:keywords/>
  <dc:description/>
  <cp:lastModifiedBy>doctor</cp:lastModifiedBy>
  <cp:revision>4</cp:revision>
  <dcterms:created xsi:type="dcterms:W3CDTF">2022-10-12T01:06:00Z</dcterms:created>
  <dcterms:modified xsi:type="dcterms:W3CDTF">2022-11-10T01:38:00Z</dcterms:modified>
</cp:coreProperties>
</file>