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Default="00880054" w:rsidP="000E4E2C">
      <w:pPr>
        <w:jc w:val="center"/>
        <w:rPr>
          <w:rFonts w:eastAsia="標楷體" w:cs="Times New Roman"/>
          <w:color w:val="3366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>
        <w:rPr>
          <w:rFonts w:eastAsia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0A5CD4B4" w:rsidR="000E4E2C" w:rsidRPr="00880054" w:rsidRDefault="00880054" w:rsidP="00880054">
      <w:pPr>
        <w:jc w:val="right"/>
        <w:rPr>
          <w:rFonts w:eastAsia="標楷體"/>
          <w:b/>
          <w:bCs/>
          <w:color w:val="7030A0"/>
          <w:sz w:val="28"/>
          <w:szCs w:val="28"/>
        </w:rPr>
      </w:pPr>
      <w:r>
        <w:rPr>
          <w:rFonts w:ascii="標楷體" w:eastAsia="標楷體" w:hAnsi="標楷體"/>
          <w:b/>
          <w:bCs/>
          <w:color w:val="FF0000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cs="標楷體" w:hint="eastAsia"/>
          <w:color w:val="FF0000"/>
          <w:sz w:val="40"/>
          <w:szCs w:val="40"/>
        </w:rPr>
        <w:t>期別</w:t>
      </w:r>
      <w:r w:rsidRPr="005A5E7E">
        <w:rPr>
          <w:rFonts w:eastAsia="標楷體"/>
          <w:b/>
          <w:bCs/>
          <w:color w:val="7030A0"/>
          <w:sz w:val="28"/>
          <w:szCs w:val="28"/>
        </w:rPr>
        <w:t>No.</w:t>
      </w:r>
      <w:r>
        <w:rPr>
          <w:rFonts w:eastAsia="標楷體" w:hint="eastAsia"/>
          <w:b/>
          <w:bCs/>
          <w:color w:val="7030A0"/>
          <w:sz w:val="28"/>
          <w:szCs w:val="28"/>
        </w:rPr>
        <w:t>1</w:t>
      </w:r>
      <w:r>
        <w:rPr>
          <w:rFonts w:eastAsia="標楷體"/>
          <w:b/>
          <w:bCs/>
          <w:color w:val="7030A0"/>
          <w:sz w:val="28"/>
          <w:szCs w:val="28"/>
        </w:rPr>
        <w:t>110</w:t>
      </w:r>
      <w:r w:rsidR="00A94656">
        <w:rPr>
          <w:rFonts w:eastAsia="標楷體" w:hint="eastAsia"/>
          <w:b/>
          <w:bCs/>
          <w:color w:val="7030A0"/>
          <w:sz w:val="28"/>
          <w:szCs w:val="28"/>
        </w:rPr>
        <w:t>9</w:t>
      </w:r>
    </w:p>
    <w:p w14:paraId="7DC19381" w14:textId="77777777" w:rsidR="00880054" w:rsidRDefault="00880054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D6506AE" w14:textId="77777777" w:rsidR="00A94656" w:rsidRPr="00A94656" w:rsidRDefault="00A94656" w:rsidP="00827BC1">
      <w:pPr>
        <w:jc w:val="center"/>
        <w:rPr>
          <w:rFonts w:ascii="標楷體" w:eastAsia="標楷體" w:hAnsi="標楷體"/>
          <w:color w:val="FF0000"/>
          <w:sz w:val="44"/>
          <w:szCs w:val="44"/>
        </w:rPr>
      </w:pPr>
      <w:r w:rsidRPr="00A94656">
        <w:rPr>
          <w:rFonts w:ascii="標楷體" w:eastAsia="標楷體" w:hAnsi="標楷體" w:hint="eastAsia"/>
          <w:color w:val="FF0000"/>
          <w:sz w:val="44"/>
          <w:szCs w:val="44"/>
        </w:rPr>
        <w:t>妊娠糖尿病</w:t>
      </w:r>
    </w:p>
    <w:p w14:paraId="3B2B222C" w14:textId="7443E538" w:rsidR="00327E7C" w:rsidRPr="00A94656" w:rsidRDefault="00A94656" w:rsidP="00827BC1">
      <w:pPr>
        <w:jc w:val="center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黃</w:t>
      </w:r>
      <w:bookmarkStart w:id="0" w:name="_GoBack"/>
      <w:r w:rsidRPr="00A94656">
        <w:rPr>
          <w:rFonts w:ascii="標楷體" w:eastAsia="標楷體" w:hAnsi="標楷體" w:hint="eastAsia"/>
          <w:sz w:val="28"/>
          <w:szCs w:val="28"/>
        </w:rPr>
        <w:t>邱筠</w:t>
      </w:r>
      <w:bookmarkEnd w:id="0"/>
      <w:r w:rsidRPr="00A94656">
        <w:rPr>
          <w:rFonts w:ascii="標楷體" w:eastAsia="標楷體" w:hAnsi="標楷體" w:hint="eastAsia"/>
          <w:sz w:val="28"/>
          <w:szCs w:val="28"/>
        </w:rPr>
        <w:t>藥師</w:t>
      </w:r>
    </w:p>
    <w:p w14:paraId="530CDDC2" w14:textId="77777777" w:rsidR="00A94656" w:rsidRPr="00A94656" w:rsidRDefault="00A94656" w:rsidP="00A94656">
      <w:pPr>
        <w:pStyle w:val="a4"/>
        <w:numPr>
          <w:ilvl w:val="0"/>
          <w:numId w:val="11"/>
        </w:numPr>
        <w:ind w:leftChars="0"/>
        <w:rPr>
          <w:rFonts w:ascii="標楷體" w:eastAsia="標楷體" w:hAnsi="標楷體"/>
          <w:color w:val="FF0000"/>
          <w:sz w:val="28"/>
          <w:szCs w:val="28"/>
        </w:rPr>
      </w:pPr>
      <w:r w:rsidRPr="00A94656">
        <w:rPr>
          <w:rFonts w:ascii="標楷體" w:eastAsia="標楷體" w:hAnsi="標楷體" w:hint="eastAsia"/>
          <w:color w:val="FF0000"/>
          <w:sz w:val="28"/>
          <w:szCs w:val="28"/>
        </w:rPr>
        <w:t>前言</w:t>
      </w:r>
    </w:p>
    <w:p w14:paraId="2FA4443A" w14:textId="77777777" w:rsidR="00A94656" w:rsidRPr="00A94656" w:rsidRDefault="00A94656" w:rsidP="00A94656">
      <w:pPr>
        <w:pStyle w:val="a4"/>
        <w:ind w:leftChars="400" w:left="96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妊娠糖尿病發生在懷孕後，主因孕期時能量代謝的改變，影響血糖的變化，其中母體血糖愈高，造成嬰兒的體重愈重，增加難產及新生兒低血糖的發生率，且易增加糖尿病併發症風險，因此建議懷孕</w:t>
      </w:r>
      <w:r w:rsidRPr="00A94656">
        <w:rPr>
          <w:rFonts w:ascii="Times New Roman" w:eastAsia="標楷體" w:hAnsi="Times New Roman" w:cs="Times New Roman"/>
          <w:sz w:val="28"/>
          <w:szCs w:val="28"/>
        </w:rPr>
        <w:t>24~28</w:t>
      </w:r>
      <w:r w:rsidRPr="00A94656">
        <w:rPr>
          <w:rFonts w:ascii="標楷體" w:eastAsia="標楷體" w:hAnsi="標楷體" w:hint="eastAsia"/>
          <w:sz w:val="28"/>
          <w:szCs w:val="28"/>
        </w:rPr>
        <w:t>周的媽媽進行妊娠糖尿病篩檢。</w:t>
      </w:r>
    </w:p>
    <w:p w14:paraId="4BDA3C5D" w14:textId="77777777" w:rsidR="00A94656" w:rsidRPr="00A94656" w:rsidRDefault="00A94656" w:rsidP="00A94656">
      <w:pPr>
        <w:pStyle w:val="a4"/>
        <w:numPr>
          <w:ilvl w:val="0"/>
          <w:numId w:val="11"/>
        </w:numPr>
        <w:ind w:leftChars="0"/>
        <w:rPr>
          <w:rFonts w:ascii="標楷體" w:eastAsia="標楷體" w:hAnsi="標楷體"/>
          <w:color w:val="FF0000"/>
          <w:sz w:val="28"/>
          <w:szCs w:val="28"/>
        </w:rPr>
      </w:pPr>
      <w:r w:rsidRPr="00A94656">
        <w:rPr>
          <w:rFonts w:ascii="標楷體" w:eastAsia="標楷體" w:hAnsi="標楷體" w:hint="eastAsia"/>
          <w:color w:val="FF0000"/>
          <w:sz w:val="28"/>
          <w:szCs w:val="28"/>
        </w:rPr>
        <w:t>妊娠糖尿病管理</w:t>
      </w:r>
    </w:p>
    <w:p w14:paraId="0E4A86B8" w14:textId="77777777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1.血糖控制：</w:t>
      </w:r>
    </w:p>
    <w:p w14:paraId="5C1EE688" w14:textId="77777777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 xml:space="preserve">  保持良好血糖控制能有效降低併發症發生率，建議早餐前</w:t>
      </w:r>
    </w:p>
    <w:p w14:paraId="287ED742" w14:textId="77777777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 xml:space="preserve">  </w:t>
      </w:r>
      <w:r w:rsidRPr="00A94656">
        <w:rPr>
          <w:rFonts w:ascii="Times New Roman" w:eastAsia="標楷體" w:hAnsi="Times New Roman" w:cs="Times New Roman"/>
          <w:sz w:val="28"/>
          <w:szCs w:val="28"/>
        </w:rPr>
        <w:t>(60~95mg/dl)</w:t>
      </w:r>
      <w:r w:rsidRPr="00A94656">
        <w:rPr>
          <w:rFonts w:ascii="標楷體" w:eastAsia="標楷體" w:hAnsi="標楷體" w:hint="eastAsia"/>
          <w:sz w:val="28"/>
          <w:szCs w:val="28"/>
        </w:rPr>
        <w:t>、餐後1小時監測血糖</w:t>
      </w:r>
      <w:r w:rsidRPr="00A94656">
        <w:rPr>
          <w:rFonts w:ascii="Times New Roman" w:eastAsia="標楷體" w:hAnsi="Times New Roman" w:cs="Times New Roman"/>
          <w:sz w:val="28"/>
          <w:szCs w:val="28"/>
        </w:rPr>
        <w:t>(60~140mg/dl)</w:t>
      </w:r>
      <w:r w:rsidRPr="00A94656">
        <w:rPr>
          <w:rFonts w:ascii="標楷體" w:eastAsia="標楷體" w:hAnsi="標楷體" w:hint="eastAsia"/>
          <w:sz w:val="28"/>
          <w:szCs w:val="28"/>
        </w:rPr>
        <w:t>及餐後2小時</w:t>
      </w:r>
    </w:p>
    <w:p w14:paraId="2514CF60" w14:textId="77777777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 xml:space="preserve"> </w:t>
      </w:r>
      <w:r w:rsidRPr="00A94656">
        <w:rPr>
          <w:rFonts w:ascii="Times New Roman" w:eastAsia="標楷體" w:hAnsi="Times New Roman" w:cs="Times New Roman"/>
          <w:sz w:val="28"/>
          <w:szCs w:val="28"/>
        </w:rPr>
        <w:t xml:space="preserve"> (60~120mg/dl</w:t>
      </w:r>
      <w:r w:rsidRPr="00A94656">
        <w:rPr>
          <w:rFonts w:ascii="Times New Roman" w:eastAsia="標楷體" w:hAnsi="Times New Roman" w:cs="Times New Roman"/>
          <w:sz w:val="28"/>
          <w:szCs w:val="28"/>
        </w:rPr>
        <w:t>）</w:t>
      </w:r>
      <w:r w:rsidRPr="00A94656">
        <w:rPr>
          <w:rFonts w:ascii="標楷體" w:eastAsia="標楷體" w:hAnsi="標楷體" w:hint="eastAsia"/>
          <w:sz w:val="28"/>
          <w:szCs w:val="28"/>
        </w:rPr>
        <w:t>監測血糖，並定期量測</w:t>
      </w:r>
      <w:r w:rsidRPr="00A94656">
        <w:rPr>
          <w:rFonts w:ascii="Times New Roman" w:eastAsia="標楷體" w:hAnsi="Times New Roman" w:cs="Times New Roman"/>
          <w:sz w:val="28"/>
          <w:szCs w:val="28"/>
        </w:rPr>
        <w:t>HbA1c</w:t>
      </w:r>
      <w:r w:rsidRPr="00A94656">
        <w:rPr>
          <w:rFonts w:ascii="標楷體" w:eastAsia="標楷體" w:hAnsi="標楷體" w:hint="eastAsia"/>
          <w:sz w:val="28"/>
          <w:szCs w:val="28"/>
        </w:rPr>
        <w:t>。</w:t>
      </w:r>
      <w:r w:rsidRPr="00A94656">
        <w:rPr>
          <w:rFonts w:ascii="標楷體" w:eastAsia="標楷體" w:hAnsi="標楷體"/>
          <w:sz w:val="28"/>
          <w:szCs w:val="28"/>
        </w:rPr>
        <w:t xml:space="preserve"> </w:t>
      </w:r>
    </w:p>
    <w:p w14:paraId="2A646BE5" w14:textId="77777777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2.孕期營養：</w:t>
      </w:r>
    </w:p>
    <w:p w14:paraId="0CFAE42E" w14:textId="77777777" w:rsidR="00A94656" w:rsidRDefault="00A94656" w:rsidP="00A94656">
      <w:pPr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 xml:space="preserve">      以少量多餐為主，均衡飲食避免加工食品，醣類攝取量</w:t>
      </w:r>
      <w:r w:rsidRPr="00A94656">
        <w:rPr>
          <w:rFonts w:ascii="Times New Roman" w:eastAsia="標楷體" w:hAnsi="Times New Roman" w:cs="Times New Roman"/>
          <w:sz w:val="28"/>
          <w:szCs w:val="28"/>
        </w:rPr>
        <w:t>175g</w:t>
      </w:r>
      <w:r w:rsidRPr="00A94656">
        <w:rPr>
          <w:rFonts w:ascii="標楷體" w:eastAsia="標楷體" w:hAnsi="標楷體" w:hint="eastAsia"/>
          <w:sz w:val="28"/>
          <w:szCs w:val="28"/>
        </w:rPr>
        <w:t>/天，</w:t>
      </w:r>
    </w:p>
    <w:p w14:paraId="39AC4622" w14:textId="3C46E725" w:rsidR="00A94656" w:rsidRPr="00A94656" w:rsidRDefault="00A94656" w:rsidP="00A94656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Pr="00A94656">
        <w:rPr>
          <w:rFonts w:ascii="標楷體" w:eastAsia="標楷體" w:hAnsi="標楷體" w:hint="eastAsia"/>
          <w:sz w:val="28"/>
          <w:szCs w:val="28"/>
        </w:rPr>
        <w:t>蛋白質</w:t>
      </w:r>
      <w:r w:rsidRPr="00A94656">
        <w:rPr>
          <w:rFonts w:ascii="Times New Roman" w:eastAsia="標楷體" w:hAnsi="Times New Roman" w:cs="Times New Roman"/>
          <w:sz w:val="28"/>
          <w:szCs w:val="28"/>
        </w:rPr>
        <w:t>71g/</w:t>
      </w:r>
      <w:r w:rsidRPr="00A94656">
        <w:rPr>
          <w:rFonts w:ascii="標楷體" w:eastAsia="標楷體" w:hAnsi="標楷體" w:hint="eastAsia"/>
          <w:sz w:val="28"/>
          <w:szCs w:val="28"/>
        </w:rPr>
        <w:t>天，葉酸</w:t>
      </w:r>
      <w:r w:rsidRPr="00A94656">
        <w:rPr>
          <w:rFonts w:ascii="Times New Roman" w:eastAsia="標楷體" w:hAnsi="Times New Roman" w:cs="Times New Roman"/>
          <w:sz w:val="28"/>
          <w:szCs w:val="28"/>
        </w:rPr>
        <w:t>600ug/</w:t>
      </w:r>
      <w:r w:rsidRPr="00A94656">
        <w:rPr>
          <w:rFonts w:ascii="標楷體" w:eastAsia="標楷體" w:hAnsi="標楷體" w:hint="eastAsia"/>
          <w:sz w:val="28"/>
          <w:szCs w:val="28"/>
        </w:rPr>
        <w:t>天，記錄每日飲食與量測體重。</w:t>
      </w:r>
    </w:p>
    <w:p w14:paraId="2E6B4951" w14:textId="77777777" w:rsidR="00A94656" w:rsidRDefault="00A94656" w:rsidP="00A94656">
      <w:pPr>
        <w:pStyle w:val="a4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3.運動：每週至少</w:t>
      </w:r>
      <w:r w:rsidRPr="00A94656">
        <w:rPr>
          <w:rFonts w:ascii="Times New Roman" w:eastAsia="標楷體" w:hAnsi="Times New Roman" w:cs="Times New Roman"/>
          <w:sz w:val="28"/>
          <w:szCs w:val="28"/>
        </w:rPr>
        <w:t>5</w:t>
      </w:r>
      <w:r w:rsidRPr="00A94656">
        <w:rPr>
          <w:rFonts w:ascii="標楷體" w:eastAsia="標楷體" w:hAnsi="標楷體" w:hint="eastAsia"/>
          <w:sz w:val="28"/>
          <w:szCs w:val="28"/>
        </w:rPr>
        <w:t>天，每天</w:t>
      </w:r>
      <w:r w:rsidRPr="00A94656">
        <w:rPr>
          <w:rFonts w:ascii="Times New Roman" w:eastAsia="標楷體" w:hAnsi="Times New Roman" w:cs="Times New Roman"/>
          <w:sz w:val="28"/>
          <w:szCs w:val="28"/>
        </w:rPr>
        <w:t xml:space="preserve">30 </w:t>
      </w:r>
      <w:r w:rsidRPr="00A94656">
        <w:rPr>
          <w:rFonts w:ascii="標楷體" w:eastAsia="標楷體" w:hAnsi="標楷體" w:hint="eastAsia"/>
          <w:sz w:val="28"/>
          <w:szCs w:val="28"/>
        </w:rPr>
        <w:t>分鐘或每週至少</w:t>
      </w:r>
      <w:r w:rsidRPr="00A94656">
        <w:rPr>
          <w:rFonts w:ascii="Times New Roman" w:eastAsia="標楷體" w:hAnsi="Times New Roman" w:cs="Times New Roman"/>
          <w:sz w:val="28"/>
          <w:szCs w:val="28"/>
        </w:rPr>
        <w:t>150</w:t>
      </w:r>
      <w:r w:rsidRPr="00A94656">
        <w:rPr>
          <w:rFonts w:ascii="標楷體" w:eastAsia="標楷體" w:hAnsi="標楷體" w:hint="eastAsia"/>
          <w:sz w:val="28"/>
          <w:szCs w:val="28"/>
        </w:rPr>
        <w:t>分鐘的中等強度</w:t>
      </w:r>
    </w:p>
    <w:p w14:paraId="4D9B3C48" w14:textId="2821015A" w:rsidR="00A94656" w:rsidRPr="00A94656" w:rsidRDefault="00A94656" w:rsidP="00A94656">
      <w:pPr>
        <w:pStyle w:val="a4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 xml:space="preserve">  </w:t>
      </w:r>
      <w:r w:rsidRPr="00A94656">
        <w:rPr>
          <w:rFonts w:ascii="標楷體" w:eastAsia="標楷體" w:hAnsi="標楷體" w:hint="eastAsia"/>
          <w:sz w:val="28"/>
          <w:szCs w:val="28"/>
        </w:rPr>
        <w:t>有氧運動（如：走路、游泳等），其中可穿插間歇休息。</w:t>
      </w:r>
    </w:p>
    <w:p w14:paraId="75F03C0F" w14:textId="77777777" w:rsid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4.藥物：當無法用上述方法有效控制血糖，建議妥善使用胰島素或降</w:t>
      </w:r>
    </w:p>
    <w:p w14:paraId="4357593D" w14:textId="68EC2B70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94656">
        <w:rPr>
          <w:rFonts w:ascii="標楷體" w:eastAsia="標楷體" w:hAnsi="標楷體" w:hint="eastAsia"/>
          <w:sz w:val="28"/>
          <w:szCs w:val="28"/>
        </w:rPr>
        <w:t>血糖藥物</w:t>
      </w:r>
      <w:r w:rsidRPr="00A94656">
        <w:rPr>
          <w:rFonts w:ascii="Times New Roman" w:eastAsia="標楷體" w:hAnsi="Times New Roman" w:cs="Times New Roman"/>
          <w:sz w:val="28"/>
          <w:szCs w:val="28"/>
        </w:rPr>
        <w:t>(glyburide</w:t>
      </w:r>
      <w:r w:rsidRPr="00A94656">
        <w:rPr>
          <w:rFonts w:ascii="標楷體" w:eastAsia="標楷體" w:hAnsi="標楷體" w:hint="eastAsia"/>
          <w:sz w:val="28"/>
          <w:szCs w:val="28"/>
        </w:rPr>
        <w:t>與</w:t>
      </w:r>
      <w:r w:rsidRPr="00A94656">
        <w:rPr>
          <w:rFonts w:ascii="Times New Roman" w:eastAsia="標楷體" w:hAnsi="Times New Roman" w:cs="Times New Roman"/>
          <w:sz w:val="28"/>
          <w:szCs w:val="28"/>
        </w:rPr>
        <w:t>metformin)</w:t>
      </w:r>
      <w:r w:rsidRPr="00A94656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09075D58" w14:textId="77777777" w:rsidR="00A94656" w:rsidRPr="00A94656" w:rsidRDefault="00A94656" w:rsidP="00A94656">
      <w:pPr>
        <w:pStyle w:val="a4"/>
        <w:numPr>
          <w:ilvl w:val="0"/>
          <w:numId w:val="11"/>
        </w:numPr>
        <w:ind w:leftChars="0"/>
        <w:rPr>
          <w:rFonts w:ascii="標楷體" w:eastAsia="標楷體" w:hAnsi="標楷體"/>
          <w:color w:val="FF0000"/>
          <w:sz w:val="28"/>
          <w:szCs w:val="28"/>
        </w:rPr>
      </w:pPr>
      <w:r w:rsidRPr="00A94656">
        <w:rPr>
          <w:rFonts w:ascii="標楷體" w:eastAsia="標楷體" w:hAnsi="標楷體" w:hint="eastAsia"/>
          <w:color w:val="FF0000"/>
          <w:sz w:val="28"/>
          <w:szCs w:val="28"/>
        </w:rPr>
        <w:t>妊娠糖尿病併發症</w:t>
      </w:r>
    </w:p>
    <w:p w14:paraId="7A94A6D2" w14:textId="77777777" w:rsidR="00A94656" w:rsidRPr="00A94656" w:rsidRDefault="00A94656" w:rsidP="00A94656">
      <w:pPr>
        <w:pStyle w:val="a4"/>
        <w:numPr>
          <w:ilvl w:val="0"/>
          <w:numId w:val="12"/>
        </w:numPr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巨嬰症：體重超過</w:t>
      </w:r>
      <w:r w:rsidRPr="00A94656">
        <w:rPr>
          <w:rFonts w:ascii="Times New Roman" w:eastAsia="標楷體" w:hAnsi="Times New Roman" w:cs="Times New Roman"/>
          <w:sz w:val="28"/>
          <w:szCs w:val="28"/>
        </w:rPr>
        <w:t>4000</w:t>
      </w:r>
      <w:r w:rsidRPr="00A94656">
        <w:rPr>
          <w:rFonts w:ascii="標楷體" w:eastAsia="標楷體" w:hAnsi="標楷體" w:hint="eastAsia"/>
          <w:sz w:val="28"/>
          <w:szCs w:val="28"/>
        </w:rPr>
        <w:t>克，若超過</w:t>
      </w:r>
      <w:r w:rsidRPr="00A94656">
        <w:rPr>
          <w:rFonts w:ascii="Times New Roman" w:eastAsia="標楷體" w:hAnsi="Times New Roman" w:cs="Times New Roman"/>
          <w:sz w:val="28"/>
          <w:szCs w:val="28"/>
        </w:rPr>
        <w:t>4500</w:t>
      </w:r>
      <w:r w:rsidRPr="00A94656">
        <w:rPr>
          <w:rFonts w:ascii="標楷體" w:eastAsia="標楷體" w:hAnsi="標楷體" w:hint="eastAsia"/>
          <w:sz w:val="28"/>
          <w:szCs w:val="28"/>
        </w:rPr>
        <w:t>克需剖腹產，否則肩難產(軀幹與肩胛不成比例增大)會造成媽媽產程不順導致母體受損。</w:t>
      </w:r>
    </w:p>
    <w:p w14:paraId="33D0CCC9" w14:textId="77777777" w:rsidR="00A94656" w:rsidRPr="00A94656" w:rsidRDefault="00A94656" w:rsidP="00A94656">
      <w:pPr>
        <w:pStyle w:val="a4"/>
        <w:numPr>
          <w:ilvl w:val="0"/>
          <w:numId w:val="12"/>
        </w:numPr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新生兒低血糖：出生前後</w:t>
      </w:r>
      <w:r w:rsidRPr="00A94656">
        <w:rPr>
          <w:rFonts w:ascii="Times New Roman" w:eastAsia="標楷體" w:hAnsi="Times New Roman" w:cs="Times New Roman"/>
          <w:sz w:val="28"/>
          <w:szCs w:val="28"/>
        </w:rPr>
        <w:t>24</w:t>
      </w:r>
      <w:r w:rsidRPr="00A94656">
        <w:rPr>
          <w:rFonts w:ascii="標楷體" w:eastAsia="標楷體" w:hAnsi="標楷體" w:hint="eastAsia"/>
          <w:sz w:val="28"/>
          <w:szCs w:val="28"/>
        </w:rPr>
        <w:t>小時血漿葡萄糖小於</w:t>
      </w:r>
      <w:r w:rsidRPr="00A94656">
        <w:rPr>
          <w:rFonts w:ascii="Times New Roman" w:eastAsia="標楷體" w:hAnsi="Times New Roman" w:cs="Times New Roman"/>
          <w:sz w:val="28"/>
          <w:szCs w:val="28"/>
        </w:rPr>
        <w:t>30mg/dl</w:t>
      </w:r>
      <w:r w:rsidRPr="00A94656">
        <w:rPr>
          <w:rFonts w:ascii="標楷體" w:eastAsia="標楷體" w:hAnsi="標楷體" w:hint="eastAsia"/>
          <w:sz w:val="28"/>
          <w:szCs w:val="28"/>
        </w:rPr>
        <w:t>，因母體的高血糖促使胎兒製造過多胰島素，出生後葡萄糖供給降低就可能發生低血糖。</w:t>
      </w:r>
    </w:p>
    <w:p w14:paraId="6C4D16A8" w14:textId="77777777" w:rsidR="00A94656" w:rsidRPr="00A94656" w:rsidRDefault="00A94656" w:rsidP="00A94656">
      <w:pPr>
        <w:pStyle w:val="a4"/>
        <w:numPr>
          <w:ilvl w:val="0"/>
          <w:numId w:val="12"/>
        </w:numPr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糖尿病腎病變：為預防糖尿病小血管病變，建議使用</w:t>
      </w:r>
      <w:r w:rsidRPr="00A94656">
        <w:rPr>
          <w:rFonts w:ascii="Times New Roman" w:eastAsia="標楷體" w:hAnsi="Times New Roman" w:cs="Times New Roman"/>
          <w:sz w:val="28"/>
          <w:szCs w:val="28"/>
        </w:rPr>
        <w:t>methyldopa</w:t>
      </w:r>
      <w:r w:rsidRPr="00A94656">
        <w:rPr>
          <w:rFonts w:ascii="標楷體" w:eastAsia="標楷體" w:hAnsi="標楷體" w:hint="eastAsia"/>
          <w:sz w:val="28"/>
          <w:szCs w:val="28"/>
        </w:rPr>
        <w:t>為第一線高血壓用藥，並注意蛋白尿。</w:t>
      </w:r>
    </w:p>
    <w:p w14:paraId="646B0A7D" w14:textId="77777777" w:rsidR="00A94656" w:rsidRPr="00A94656" w:rsidRDefault="00A94656" w:rsidP="00A94656">
      <w:pPr>
        <w:pStyle w:val="a4"/>
        <w:numPr>
          <w:ilvl w:val="0"/>
          <w:numId w:val="12"/>
        </w:numPr>
        <w:ind w:leftChars="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t>高血壓合併症：包含子癲前症、子癲症、慢性高血壓、妊娠高血壓發生機會增加。</w:t>
      </w:r>
    </w:p>
    <w:p w14:paraId="797E4721" w14:textId="77777777" w:rsidR="00A94656" w:rsidRPr="00A94656" w:rsidRDefault="00A94656" w:rsidP="00A94656">
      <w:pPr>
        <w:pStyle w:val="a4"/>
        <w:numPr>
          <w:ilvl w:val="0"/>
          <w:numId w:val="11"/>
        </w:numPr>
        <w:ind w:leftChars="0"/>
        <w:rPr>
          <w:rFonts w:ascii="標楷體" w:eastAsia="標楷體" w:hAnsi="標楷體"/>
          <w:color w:val="FF0000"/>
          <w:sz w:val="28"/>
          <w:szCs w:val="28"/>
        </w:rPr>
      </w:pPr>
      <w:r w:rsidRPr="00A94656">
        <w:rPr>
          <w:rFonts w:ascii="標楷體" w:eastAsia="標楷體" w:hAnsi="標楷體" w:hint="eastAsia"/>
          <w:color w:val="FF0000"/>
          <w:sz w:val="28"/>
          <w:szCs w:val="28"/>
        </w:rPr>
        <w:t>結語</w:t>
      </w:r>
    </w:p>
    <w:p w14:paraId="7C7BC880" w14:textId="77777777" w:rsidR="00A94656" w:rsidRPr="00A94656" w:rsidRDefault="00A94656" w:rsidP="00A94656">
      <w:pPr>
        <w:pStyle w:val="a4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A94656">
        <w:rPr>
          <w:rFonts w:ascii="標楷體" w:eastAsia="標楷體" w:hAnsi="標楷體" w:hint="eastAsia"/>
          <w:color w:val="000000" w:themeColor="text1"/>
          <w:sz w:val="28"/>
          <w:szCs w:val="28"/>
        </w:rPr>
        <w:t>若本身是糖尿病高風險族群建議孕前諮商，了解孕期需要的營養</w:t>
      </w:r>
      <w:r w:rsidRPr="00A94656">
        <w:rPr>
          <w:rFonts w:ascii="標楷體" w:eastAsia="標楷體" w:hAnsi="標楷體" w:hint="eastAsia"/>
          <w:sz w:val="28"/>
          <w:szCs w:val="28"/>
        </w:rPr>
        <w:t>、</w:t>
      </w:r>
      <w:r w:rsidRPr="00A94656">
        <w:rPr>
          <w:rFonts w:ascii="標楷體" w:eastAsia="標楷體" w:hAnsi="標楷體" w:hint="eastAsia"/>
          <w:color w:val="000000" w:themeColor="text1"/>
          <w:sz w:val="28"/>
          <w:szCs w:val="28"/>
        </w:rPr>
        <w:t>運動及可能的併發症。針對孕期中的</w:t>
      </w:r>
      <w:r w:rsidRPr="00A94656">
        <w:rPr>
          <w:rFonts w:ascii="標楷體" w:eastAsia="標楷體" w:hAnsi="標楷體" w:hint="eastAsia"/>
          <w:sz w:val="28"/>
          <w:szCs w:val="28"/>
        </w:rPr>
        <w:t>妊娠糖尿病</w:t>
      </w:r>
      <w:r w:rsidRPr="00A94656">
        <w:rPr>
          <w:rFonts w:ascii="標楷體" w:eastAsia="標楷體" w:hAnsi="標楷體" w:hint="eastAsia"/>
          <w:color w:val="000000" w:themeColor="text1"/>
          <w:sz w:val="28"/>
          <w:szCs w:val="28"/>
        </w:rPr>
        <w:t>婦女，強調血糖控制對胎兒及母體的影響。而</w:t>
      </w:r>
      <w:r w:rsidRPr="00A94656">
        <w:rPr>
          <w:rFonts w:ascii="標楷體" w:eastAsia="標楷體" w:hAnsi="標楷體" w:hint="eastAsia"/>
          <w:sz w:val="28"/>
          <w:szCs w:val="28"/>
        </w:rPr>
        <w:t>曾罹患妊娠糖尿病的女性未來易發展成第二型糖尿病，且在下次懷孕時再被診斷為妊娠糖尿病的機率提高，因此建議生產後</w:t>
      </w:r>
      <w:r w:rsidRPr="00A94656">
        <w:rPr>
          <w:rFonts w:ascii="Times New Roman" w:eastAsia="標楷體" w:hAnsi="Times New Roman" w:cs="Times New Roman"/>
          <w:sz w:val="28"/>
          <w:szCs w:val="28"/>
        </w:rPr>
        <w:t>6~12</w:t>
      </w:r>
      <w:r w:rsidRPr="00A94656">
        <w:rPr>
          <w:rFonts w:ascii="標楷體" w:eastAsia="標楷體" w:hAnsi="標楷體" w:hint="eastAsia"/>
          <w:sz w:val="28"/>
          <w:szCs w:val="28"/>
        </w:rPr>
        <w:t>周再次進行</w:t>
      </w:r>
      <w:r w:rsidRPr="00A94656">
        <w:rPr>
          <w:rFonts w:ascii="Times New Roman" w:eastAsia="標楷體" w:hAnsi="Times New Roman" w:cs="Times New Roman"/>
          <w:sz w:val="28"/>
          <w:szCs w:val="28"/>
        </w:rPr>
        <w:t>75g</w:t>
      </w:r>
      <w:r w:rsidRPr="00A94656">
        <w:rPr>
          <w:rFonts w:ascii="標楷體" w:eastAsia="標楷體" w:hAnsi="標楷體" w:hint="eastAsia"/>
          <w:sz w:val="28"/>
          <w:szCs w:val="28"/>
        </w:rPr>
        <w:t>葡萄糖耐受試驗。</w:t>
      </w:r>
    </w:p>
    <w:p w14:paraId="33C7DF18" w14:textId="77777777" w:rsidR="00A94656" w:rsidRPr="00A94656" w:rsidRDefault="00A94656" w:rsidP="00A94656">
      <w:pPr>
        <w:pStyle w:val="a4"/>
        <w:numPr>
          <w:ilvl w:val="0"/>
          <w:numId w:val="11"/>
        </w:numPr>
        <w:ind w:leftChars="0"/>
        <w:rPr>
          <w:rFonts w:ascii="標楷體" w:eastAsia="標楷體" w:hAnsi="標楷體"/>
          <w:color w:val="FF0000"/>
          <w:sz w:val="28"/>
          <w:szCs w:val="28"/>
        </w:rPr>
      </w:pPr>
      <w:r w:rsidRPr="00A94656">
        <w:rPr>
          <w:rFonts w:ascii="標楷體" w:eastAsia="標楷體" w:hAnsi="標楷體" w:hint="eastAsia"/>
          <w:color w:val="FF0000"/>
          <w:sz w:val="28"/>
          <w:szCs w:val="28"/>
        </w:rPr>
        <w:t>資料來源</w:t>
      </w:r>
    </w:p>
    <w:p w14:paraId="15C67AA8" w14:textId="77777777" w:rsidR="00A94656" w:rsidRPr="00A94656" w:rsidRDefault="00A94656" w:rsidP="00A94656">
      <w:pPr>
        <w:ind w:left="48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 w:hint="eastAsia"/>
          <w:sz w:val="28"/>
          <w:szCs w:val="28"/>
        </w:rPr>
        <w:lastRenderedPageBreak/>
        <w:t>衛生福利部</w:t>
      </w:r>
    </w:p>
    <w:p w14:paraId="7A5C37D3" w14:textId="77777777" w:rsidR="00A94656" w:rsidRPr="00A94656" w:rsidRDefault="00A94656" w:rsidP="00A94656">
      <w:pPr>
        <w:ind w:left="480"/>
        <w:rPr>
          <w:rFonts w:ascii="標楷體" w:eastAsia="標楷體" w:hAnsi="標楷體"/>
          <w:sz w:val="28"/>
          <w:szCs w:val="28"/>
        </w:rPr>
      </w:pPr>
      <w:r w:rsidRPr="00A94656">
        <w:rPr>
          <w:rFonts w:ascii="標楷體" w:eastAsia="標楷體" w:hAnsi="標楷體"/>
          <w:sz w:val="28"/>
          <w:szCs w:val="28"/>
        </w:rPr>
        <w:t>UpToDate</w:t>
      </w:r>
    </w:p>
    <w:p w14:paraId="4521513B" w14:textId="0C667E6D" w:rsidR="00327E7C" w:rsidRPr="00A94656" w:rsidRDefault="00327E7C" w:rsidP="00A94656">
      <w:pPr>
        <w:pStyle w:val="a4"/>
        <w:ind w:leftChars="0" w:left="510"/>
        <w:rPr>
          <w:rFonts w:ascii="標楷體" w:eastAsia="標楷體" w:hAnsi="標楷體" w:hint="eastAsia"/>
          <w:sz w:val="28"/>
          <w:szCs w:val="28"/>
        </w:rPr>
      </w:pPr>
    </w:p>
    <w:p w14:paraId="673B90D4" w14:textId="77777777" w:rsidR="00A94656" w:rsidRPr="00A94656" w:rsidRDefault="00A94656">
      <w:pPr>
        <w:pStyle w:val="a4"/>
        <w:ind w:leftChars="0" w:left="510"/>
        <w:rPr>
          <w:rFonts w:ascii="標楷體" w:eastAsia="標楷體" w:hAnsi="標楷體"/>
          <w:sz w:val="28"/>
          <w:szCs w:val="28"/>
        </w:rPr>
      </w:pPr>
    </w:p>
    <w:sectPr w:rsidR="00A94656" w:rsidRPr="00A94656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8669E7" w14:textId="77777777" w:rsidR="003D7AC5" w:rsidRDefault="003D7AC5" w:rsidP="000E23C8">
      <w:r>
        <w:separator/>
      </w:r>
    </w:p>
  </w:endnote>
  <w:endnote w:type="continuationSeparator" w:id="0">
    <w:p w14:paraId="475CC6FC" w14:textId="77777777" w:rsidR="003D7AC5" w:rsidRDefault="003D7AC5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D59C8E" w14:textId="77777777" w:rsidR="003D7AC5" w:rsidRDefault="003D7AC5" w:rsidP="000E23C8">
      <w:r>
        <w:separator/>
      </w:r>
    </w:p>
  </w:footnote>
  <w:footnote w:type="continuationSeparator" w:id="0">
    <w:p w14:paraId="61EE4711" w14:textId="77777777" w:rsidR="003D7AC5" w:rsidRDefault="003D7AC5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6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9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11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5"/>
  </w:num>
  <w:num w:numId="5">
    <w:abstractNumId w:val="1"/>
  </w:num>
  <w:num w:numId="6">
    <w:abstractNumId w:val="9"/>
    <w:lvlOverride w:ilvl="0">
      <w:startOverride w:val="50"/>
    </w:lvlOverride>
  </w:num>
  <w:num w:numId="7">
    <w:abstractNumId w:val="11"/>
    <w:lvlOverride w:ilvl="0">
      <w:startOverride w:val="50"/>
    </w:lvlOverride>
  </w:num>
  <w:num w:numId="8">
    <w:abstractNumId w:val="4"/>
    <w:lvlOverride w:ilvl="0">
      <w:startOverride w:val="50"/>
    </w:lvlOverride>
  </w:num>
  <w:num w:numId="9">
    <w:abstractNumId w:val="0"/>
  </w:num>
  <w:num w:numId="10">
    <w:abstractNumId w:val="6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A0C7B"/>
    <w:rsid w:val="000C3765"/>
    <w:rsid w:val="000E23C8"/>
    <w:rsid w:val="000E4E2C"/>
    <w:rsid w:val="001539BA"/>
    <w:rsid w:val="00193662"/>
    <w:rsid w:val="00222EC2"/>
    <w:rsid w:val="00242D52"/>
    <w:rsid w:val="0025599C"/>
    <w:rsid w:val="002F3773"/>
    <w:rsid w:val="00327E7C"/>
    <w:rsid w:val="00336CF7"/>
    <w:rsid w:val="0035246C"/>
    <w:rsid w:val="003774B2"/>
    <w:rsid w:val="003D7AC5"/>
    <w:rsid w:val="00470362"/>
    <w:rsid w:val="0048748A"/>
    <w:rsid w:val="004E5176"/>
    <w:rsid w:val="00524E97"/>
    <w:rsid w:val="005C2C44"/>
    <w:rsid w:val="006246DD"/>
    <w:rsid w:val="006725E3"/>
    <w:rsid w:val="00685685"/>
    <w:rsid w:val="006C3651"/>
    <w:rsid w:val="006F3D2F"/>
    <w:rsid w:val="00776C44"/>
    <w:rsid w:val="007D1A24"/>
    <w:rsid w:val="00821C4D"/>
    <w:rsid w:val="00827BC1"/>
    <w:rsid w:val="00852597"/>
    <w:rsid w:val="008539D8"/>
    <w:rsid w:val="00880054"/>
    <w:rsid w:val="00886601"/>
    <w:rsid w:val="008E7C38"/>
    <w:rsid w:val="008F360F"/>
    <w:rsid w:val="009615C9"/>
    <w:rsid w:val="009917DA"/>
    <w:rsid w:val="009B72B0"/>
    <w:rsid w:val="009F7CBA"/>
    <w:rsid w:val="00A21F4C"/>
    <w:rsid w:val="00A26A59"/>
    <w:rsid w:val="00A94656"/>
    <w:rsid w:val="00C25A1C"/>
    <w:rsid w:val="00C44DA4"/>
    <w:rsid w:val="00DB5C43"/>
    <w:rsid w:val="00E3242F"/>
    <w:rsid w:val="00E414B8"/>
    <w:rsid w:val="00E71AA3"/>
    <w:rsid w:val="00EB428D"/>
    <w:rsid w:val="00F556CC"/>
    <w:rsid w:val="00FB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2</cp:revision>
  <dcterms:created xsi:type="dcterms:W3CDTF">2022-09-01T06:59:00Z</dcterms:created>
  <dcterms:modified xsi:type="dcterms:W3CDTF">2022-09-01T06:59:00Z</dcterms:modified>
</cp:coreProperties>
</file>