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Default="00880054" w:rsidP="000E4E2C">
      <w:pPr>
        <w:jc w:val="center"/>
        <w:rPr>
          <w:rFonts w:eastAsia="標楷體" w:cs="Times New Roman"/>
          <w:color w:val="3366FF"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>
        <w:rPr>
          <w:rFonts w:eastAsia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671C46AC" w:rsidR="000E4E2C" w:rsidRPr="00880054" w:rsidRDefault="00880054" w:rsidP="00880054">
      <w:pPr>
        <w:jc w:val="right"/>
        <w:rPr>
          <w:rFonts w:eastAsia="標楷體"/>
          <w:b/>
          <w:bCs/>
          <w:color w:val="7030A0"/>
          <w:sz w:val="28"/>
          <w:szCs w:val="28"/>
        </w:rPr>
      </w:pPr>
      <w:r>
        <w:rPr>
          <w:rFonts w:ascii="標楷體" w:eastAsia="標楷體" w:hAnsi="標楷體"/>
          <w:b/>
          <w:bCs/>
          <w:color w:val="FF0000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 w:cs="標楷體" w:hint="eastAsia"/>
          <w:color w:val="FF0000"/>
          <w:sz w:val="40"/>
          <w:szCs w:val="40"/>
        </w:rPr>
        <w:t>期別</w:t>
      </w:r>
      <w:r w:rsidRPr="005A5E7E">
        <w:rPr>
          <w:rFonts w:eastAsia="標楷體"/>
          <w:b/>
          <w:bCs/>
          <w:color w:val="7030A0"/>
          <w:sz w:val="28"/>
          <w:szCs w:val="28"/>
        </w:rPr>
        <w:t>No.</w:t>
      </w:r>
      <w:r>
        <w:rPr>
          <w:rFonts w:eastAsia="標楷體" w:hint="eastAsia"/>
          <w:b/>
          <w:bCs/>
          <w:color w:val="7030A0"/>
          <w:sz w:val="28"/>
          <w:szCs w:val="28"/>
        </w:rPr>
        <w:t>1</w:t>
      </w:r>
      <w:r>
        <w:rPr>
          <w:rFonts w:eastAsia="標楷體"/>
          <w:b/>
          <w:bCs/>
          <w:color w:val="7030A0"/>
          <w:sz w:val="28"/>
          <w:szCs w:val="28"/>
        </w:rPr>
        <w:t>110</w:t>
      </w:r>
      <w:r w:rsidR="00E414B8">
        <w:rPr>
          <w:rFonts w:eastAsia="標楷體" w:hint="eastAsia"/>
          <w:b/>
          <w:bCs/>
          <w:color w:val="7030A0"/>
          <w:sz w:val="28"/>
          <w:szCs w:val="28"/>
        </w:rPr>
        <w:t>6</w:t>
      </w:r>
    </w:p>
    <w:p w14:paraId="7DC19381" w14:textId="77777777" w:rsidR="00880054" w:rsidRDefault="00880054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272C5F36" w14:textId="7C1F7150" w:rsidR="00C44DA4" w:rsidRPr="00E414B8" w:rsidRDefault="00E414B8" w:rsidP="00327E7C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E414B8">
        <w:rPr>
          <w:rFonts w:ascii="標楷體" w:eastAsia="標楷體" w:hAnsi="標楷體" w:cs="Arial"/>
          <w:color w:val="FF0000"/>
          <w:sz w:val="36"/>
          <w:szCs w:val="36"/>
          <w:shd w:val="clear" w:color="auto" w:fill="FFFFFF"/>
        </w:rPr>
        <w:t>猴痘病毒(</w:t>
      </w:r>
      <w:r w:rsidRPr="00E414B8">
        <w:rPr>
          <w:rFonts w:ascii="Times New Roman" w:eastAsia="標楷體" w:hAnsi="Times New Roman" w:cs="Times New Roman"/>
          <w:color w:val="FF0000"/>
          <w:sz w:val="36"/>
          <w:szCs w:val="36"/>
          <w:shd w:val="clear" w:color="auto" w:fill="FFFFFF"/>
        </w:rPr>
        <w:t>Monkeypox virus</w:t>
      </w:r>
      <w:r w:rsidRPr="00E414B8">
        <w:rPr>
          <w:rFonts w:ascii="標楷體" w:eastAsia="標楷體" w:hAnsi="標楷體" w:cs="Arial"/>
          <w:color w:val="FF0000"/>
          <w:sz w:val="36"/>
          <w:szCs w:val="36"/>
          <w:shd w:val="clear" w:color="auto" w:fill="FFFFFF"/>
        </w:rPr>
        <w:t>)</w:t>
      </w:r>
    </w:p>
    <w:p w14:paraId="3B2B222C" w14:textId="7FFB7B83" w:rsidR="00327E7C" w:rsidRPr="000E23C8" w:rsidRDefault="00E414B8" w:rsidP="00327E7C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林玟琛</w:t>
      </w:r>
      <w:r w:rsidR="00327E7C" w:rsidRPr="000E23C8">
        <w:rPr>
          <w:rFonts w:ascii="標楷體" w:eastAsia="標楷體" w:hAnsi="標楷體" w:hint="eastAsia"/>
          <w:sz w:val="28"/>
          <w:szCs w:val="28"/>
        </w:rPr>
        <w:t>藥師</w:t>
      </w:r>
    </w:p>
    <w:p w14:paraId="70FE9281" w14:textId="56B887B8" w:rsidR="00E414B8" w:rsidRPr="00E414B8" w:rsidRDefault="00E414B8" w:rsidP="00E414B8">
      <w:pPr>
        <w:pStyle w:val="a4"/>
        <w:numPr>
          <w:ilvl w:val="0"/>
          <w:numId w:val="9"/>
        </w:numPr>
        <w:ind w:leftChars="0"/>
        <w:rPr>
          <w:rFonts w:ascii="標楷體" w:eastAsia="標楷體" w:hAnsi="標楷體"/>
          <w:color w:val="333333"/>
          <w:shd w:val="clear" w:color="auto" w:fill="FFFFFF"/>
        </w:rPr>
      </w:pPr>
      <w:r w:rsidRPr="00E414B8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疾病介紹</w:t>
      </w:r>
      <w:r w:rsidR="00C44DA4" w:rsidRPr="00E414B8">
        <w:rPr>
          <w:rFonts w:ascii="Verdana" w:hAnsi="Verdana" w:hint="eastAsia"/>
          <w:color w:val="333333"/>
          <w:shd w:val="clear" w:color="auto" w:fill="FFFFFF"/>
        </w:rPr>
        <w:t xml:space="preserve">   </w:t>
      </w:r>
      <w:r w:rsidR="00C44DA4" w:rsidRPr="00E414B8">
        <w:rPr>
          <w:rFonts w:ascii="標楷體" w:eastAsia="標楷體" w:hAnsi="標楷體" w:hint="eastAsia"/>
          <w:color w:val="333333"/>
          <w:shd w:val="clear" w:color="auto" w:fill="FFFFFF"/>
        </w:rPr>
        <w:t xml:space="preserve"> </w:t>
      </w:r>
    </w:p>
    <w:p w14:paraId="75BBE3CB" w14:textId="5C6DE240" w:rsidR="00E414B8" w:rsidRPr="00E414B8" w:rsidRDefault="00E414B8" w:rsidP="00E414B8">
      <w:pPr>
        <w:pStyle w:val="a4"/>
        <w:ind w:leftChars="0" w:left="510"/>
        <w:rPr>
          <w:rFonts w:ascii="標楷體" w:eastAsia="標楷體" w:hAnsi="標楷體" w:cs="Arial"/>
          <w:color w:val="333333"/>
          <w:szCs w:val="24"/>
          <w:shd w:val="clear" w:color="auto" w:fill="FFFFFF"/>
        </w:rPr>
      </w:pP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1958年猴痘病毒(Monkeypox virus)首次從研究用猴子身上被發現，因此該病被命名為「猴痘」。猴痘病毒屬痘病毒科(Poxviridae)</w:t>
      </w:r>
      <w:r>
        <w:rPr>
          <w:rFonts w:ascii="標楷體" w:eastAsia="標楷體" w:hAnsi="標楷體" w:cs="Arial"/>
          <w:color w:val="333333"/>
          <w:szCs w:val="24"/>
          <w:shd w:val="clear" w:color="auto" w:fill="FFFFFF"/>
        </w:rPr>
        <w:t>，正痘病毒</w:t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(Orthopoxvirus)。主要由齧齒動物和靈長類動物傳播給人，屬人畜共通傳染病。猴痘病毒可分為中非(剛果盆地)分支病毒和西非分支病毒，中非分支比西非分支病毒更容易傳播和嚴重，前者致死率高達10%，而後者致死率約為1%。隨著1980年天花消滅和之後停止接種天花疫苗，猴痘成為現存最嚴重的正痘病毒感染症。</w:t>
      </w:r>
    </w:p>
    <w:p w14:paraId="1A064189" w14:textId="77777777" w:rsidR="00E414B8" w:rsidRPr="00E414B8" w:rsidRDefault="00E414B8" w:rsidP="00E414B8">
      <w:pPr>
        <w:rPr>
          <w:rFonts w:ascii="標楷體" w:eastAsia="標楷體" w:hAnsi="標楷體" w:cs="Arial"/>
          <w:color w:val="FF0000"/>
          <w:szCs w:val="24"/>
          <w:shd w:val="clear" w:color="auto" w:fill="FFFFFF"/>
        </w:rPr>
      </w:pPr>
      <w:r w:rsidRPr="00E414B8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二、流行病學</w:t>
      </w:r>
    </w:p>
    <w:p w14:paraId="77A0665A" w14:textId="77777777" w:rsidR="00E414B8" w:rsidRPr="00E414B8" w:rsidRDefault="00C44DA4" w:rsidP="00E414B8">
      <w:pPr>
        <w:widowControl/>
        <w:shd w:val="clear" w:color="auto" w:fill="FFFFFF"/>
        <w:spacing w:before="100" w:beforeAutospacing="1" w:after="100" w:afterAutospacing="1" w:line="375" w:lineRule="atLeast"/>
        <w:rPr>
          <w:rFonts w:ascii="標楷體" w:eastAsia="標楷體" w:hAnsi="標楷體" w:cs="新細明體"/>
          <w:color w:val="333333"/>
          <w:kern w:val="0"/>
          <w:szCs w:val="24"/>
        </w:rPr>
      </w:pPr>
      <w:r w:rsidRPr="00E414B8">
        <w:rPr>
          <w:rFonts w:ascii="標楷體" w:eastAsia="標楷體" w:hAnsi="標楷體" w:hint="eastAsia"/>
          <w:szCs w:val="24"/>
        </w:rPr>
        <w:t xml:space="preserve">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E414B8" w:rsidRPr="00E414B8" w14:paraId="6D83E827" w14:textId="77777777" w:rsidTr="00BD39A3">
        <w:tc>
          <w:tcPr>
            <w:tcW w:w="1838" w:type="dxa"/>
            <w:shd w:val="clear" w:color="auto" w:fill="auto"/>
          </w:tcPr>
          <w:p w14:paraId="5F838D38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年分</w:t>
            </w:r>
          </w:p>
        </w:tc>
        <w:tc>
          <w:tcPr>
            <w:tcW w:w="6458" w:type="dxa"/>
            <w:shd w:val="clear" w:color="auto" w:fill="auto"/>
          </w:tcPr>
          <w:p w14:paraId="54CD92C1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疫情</w:t>
            </w:r>
          </w:p>
        </w:tc>
      </w:tr>
      <w:tr w:rsidR="00E414B8" w:rsidRPr="00E414B8" w14:paraId="739EFCCD" w14:textId="77777777" w:rsidTr="00BD39A3">
        <w:tc>
          <w:tcPr>
            <w:tcW w:w="1838" w:type="dxa"/>
          </w:tcPr>
          <w:p w14:paraId="786E0B89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1996</w:t>
            </w:r>
            <w:r w:rsidRPr="00E414B8">
              <w:rPr>
                <w:rFonts w:ascii="標楷體" w:eastAsia="標楷體" w:hAnsi="標楷體" w:cs="Arial" w:hint="eastAsia"/>
                <w:color w:val="333333"/>
                <w:szCs w:val="24"/>
                <w:shd w:val="clear" w:color="auto" w:fill="FFFFFF"/>
              </w:rPr>
              <w:t>-</w:t>
            </w: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1997</w:t>
            </w:r>
          </w:p>
        </w:tc>
        <w:tc>
          <w:tcPr>
            <w:tcW w:w="6458" w:type="dxa"/>
          </w:tcPr>
          <w:p w14:paraId="30BD9236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剛果民主共和國發生大規模疫情</w:t>
            </w:r>
          </w:p>
        </w:tc>
      </w:tr>
      <w:tr w:rsidR="00E414B8" w:rsidRPr="00E414B8" w14:paraId="45883089" w14:textId="77777777" w:rsidTr="00BD39A3">
        <w:tc>
          <w:tcPr>
            <w:tcW w:w="1838" w:type="dxa"/>
          </w:tcPr>
          <w:p w14:paraId="355546D9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2017</w:t>
            </w:r>
          </w:p>
        </w:tc>
        <w:tc>
          <w:tcPr>
            <w:tcW w:w="6458" w:type="dxa"/>
          </w:tcPr>
          <w:p w14:paraId="238BCEC5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奈及利亞爆發有史以來規模最大的疫情，超過500名疑似病例和200名確診病例，致死率約3%。</w:t>
            </w:r>
          </w:p>
        </w:tc>
      </w:tr>
      <w:tr w:rsidR="00E414B8" w:rsidRPr="00E414B8" w14:paraId="29E72974" w14:textId="77777777" w:rsidTr="00BD39A3">
        <w:tc>
          <w:tcPr>
            <w:tcW w:w="1838" w:type="dxa"/>
          </w:tcPr>
          <w:p w14:paraId="14BAD0DD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2003</w:t>
            </w:r>
          </w:p>
        </w:tc>
        <w:tc>
          <w:tcPr>
            <w:tcW w:w="6458" w:type="dxa"/>
          </w:tcPr>
          <w:p w14:paraId="5DEB60A3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美國出現猴痘病例，是非洲地區之外首次猴痘病例報告，累計47名病例，大多數患者曾接觸受到猴痘病毒感染的進口寵物鼠而感染。</w:t>
            </w:r>
          </w:p>
        </w:tc>
      </w:tr>
      <w:tr w:rsidR="00E414B8" w:rsidRPr="00E414B8" w14:paraId="0047F55E" w14:textId="77777777" w:rsidTr="00BD39A3">
        <w:tc>
          <w:tcPr>
            <w:tcW w:w="1838" w:type="dxa"/>
          </w:tcPr>
          <w:p w14:paraId="242E119F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2018</w:t>
            </w:r>
            <w:r w:rsidRPr="00E414B8">
              <w:rPr>
                <w:rFonts w:ascii="標楷體" w:eastAsia="標楷體" w:hAnsi="標楷體" w:cs="Arial" w:hint="eastAsia"/>
                <w:color w:val="333333"/>
                <w:szCs w:val="24"/>
                <w:shd w:val="clear" w:color="auto" w:fill="FFFFFF"/>
              </w:rPr>
              <w:t>.</w:t>
            </w: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09-2022</w:t>
            </w:r>
            <w:r w:rsidRPr="00E414B8">
              <w:rPr>
                <w:rFonts w:ascii="標楷體" w:eastAsia="標楷體" w:hAnsi="標楷體" w:cs="Arial" w:hint="eastAsia"/>
                <w:color w:val="333333"/>
                <w:szCs w:val="24"/>
                <w:shd w:val="clear" w:color="auto" w:fill="FFFFFF"/>
              </w:rPr>
              <w:t>.</w:t>
            </w: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05</w:t>
            </w:r>
          </w:p>
        </w:tc>
        <w:tc>
          <w:tcPr>
            <w:tcW w:w="6458" w:type="dxa"/>
          </w:tcPr>
          <w:p w14:paraId="1666C95F" w14:textId="77777777" w:rsidR="00E414B8" w:rsidRPr="00E414B8" w:rsidRDefault="00E414B8" w:rsidP="00BD39A3">
            <w:pPr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</w:pP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在英國、以色列、新加坡、美國等國亦陸續報告自非洲境外移入病例。</w:t>
            </w:r>
            <w:r w:rsidRPr="00E414B8">
              <w:rPr>
                <w:rFonts w:ascii="標楷體" w:eastAsia="標楷體" w:hAnsi="標楷體" w:cs="Arial"/>
                <w:color w:val="333333"/>
                <w:szCs w:val="24"/>
              </w:rPr>
              <w:br/>
            </w:r>
            <w:r w:rsidRPr="00E414B8">
              <w:rPr>
                <w:rFonts w:ascii="標楷體" w:eastAsia="標楷體" w:hAnsi="標楷體" w:cs="Arial"/>
                <w:color w:val="333333"/>
                <w:szCs w:val="24"/>
                <w:shd w:val="clear" w:color="auto" w:fill="FFFFFF"/>
              </w:rPr>
              <w:t>2022年5月14日，英國衛生單位接獲兩例家庭群聚猴痘病例通報，病患並無旅遊史，也無境外移入確定病例之接觸史，隨後歐洲與北美洲其他國家陸續通報確定病例。</w:t>
            </w:r>
          </w:p>
        </w:tc>
      </w:tr>
    </w:tbl>
    <w:p w14:paraId="0F55C1FA" w14:textId="77777777" w:rsidR="00E414B8" w:rsidRPr="00E414B8" w:rsidRDefault="00E414B8" w:rsidP="00E414B8">
      <w:pPr>
        <w:rPr>
          <w:rFonts w:ascii="標楷體" w:eastAsia="標楷體" w:hAnsi="標楷體" w:cs="Arial"/>
          <w:color w:val="333333"/>
          <w:szCs w:val="24"/>
          <w:shd w:val="clear" w:color="auto" w:fill="FFFFFF"/>
        </w:rPr>
      </w:pP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2022年5月13日迄今，已累計11國新增87例確定病例及28例疑似病例，確定病例中以英國29例、葡萄牙及西班牙各23例為多，且不排除當地發生罕見本土傳播疫情。流行病學資料顯示，個案以男性為主，且大部分為『曾與男性發生性行為者』（men who have sex with men, MSM），均無流行地區旅遊史。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猴痘疫情過去多發生於非洲西部及中部，惟此波疫情除剛果民主共和國、奈及利亞、中非共和國等仍持續報告病例外，歐美國家包括比利時、德國、法國、義大利、瑞</w:t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lastRenderedPageBreak/>
        <w:t>典、美國、加拿大、以色列及澳洲等國亦陸續報告零星病例。</w:t>
      </w:r>
    </w:p>
    <w:p w14:paraId="0D0670BB" w14:textId="00773106" w:rsidR="00C44DA4" w:rsidRPr="00E414B8" w:rsidRDefault="00C44DA4" w:rsidP="00E414B8">
      <w:pPr>
        <w:widowControl/>
        <w:shd w:val="clear" w:color="auto" w:fill="FFFFFF"/>
        <w:spacing w:before="100" w:beforeAutospacing="1" w:after="100" w:afterAutospacing="1" w:line="375" w:lineRule="atLeast"/>
        <w:rPr>
          <w:rFonts w:ascii="標楷體" w:eastAsia="標楷體" w:hAnsi="標楷體" w:cs="新細明體"/>
          <w:color w:val="333333"/>
          <w:kern w:val="0"/>
          <w:szCs w:val="24"/>
        </w:rPr>
      </w:pPr>
    </w:p>
    <w:p w14:paraId="56D96102" w14:textId="6778FAA3" w:rsidR="00C44DA4" w:rsidRPr="00E414B8" w:rsidRDefault="00E414B8" w:rsidP="00E414B8">
      <w:pPr>
        <w:widowControl/>
        <w:shd w:val="clear" w:color="auto" w:fill="FFFFFF"/>
        <w:spacing w:after="150" w:line="375" w:lineRule="atLeast"/>
        <w:rPr>
          <w:rFonts w:ascii="標楷體" w:eastAsia="標楷體" w:hAnsi="標楷體" w:cs="新細明體"/>
          <w:color w:val="333333"/>
          <w:kern w:val="0"/>
          <w:szCs w:val="24"/>
        </w:rPr>
      </w:pPr>
      <w:r w:rsidRPr="00E414B8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三、傳播方式</w:t>
      </w:r>
      <w:r w:rsidRPr="00E414B8">
        <w:rPr>
          <w:rFonts w:ascii="標楷體" w:eastAsia="標楷體" w:hAnsi="標楷體" w:cs="Arial"/>
          <w:color w:val="FF0000"/>
          <w:szCs w:val="24"/>
        </w:rPr>
        <w:br/>
      </w:r>
      <w:r w:rsidRPr="00E414B8">
        <w:rPr>
          <w:rFonts w:ascii="標楷體" w:eastAsia="標楷體" w:hAnsi="標楷體" w:cs="Arial"/>
          <w:b/>
          <w:color w:val="333333"/>
          <w:szCs w:val="24"/>
          <w:shd w:val="clear" w:color="auto" w:fill="FFFFFF"/>
        </w:rPr>
        <w:t>(一)人畜共通傳染：直接接觸感染動物</w:t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的血液、體液、損傷的皮膚或黏膜而被感染。</w:t>
      </w:r>
      <w:r w:rsidRPr="00E414B8">
        <w:rPr>
          <w:rFonts w:ascii="標楷體" w:eastAsia="標楷體" w:hAnsi="標楷體" w:cs="Arial"/>
          <w:b/>
          <w:color w:val="333333"/>
          <w:szCs w:val="24"/>
          <w:shd w:val="clear" w:color="auto" w:fill="FFFFFF"/>
        </w:rPr>
        <w:t>食用受感染的動物肉類</w:t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也是一種危險因子。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b/>
          <w:color w:val="333333"/>
          <w:szCs w:val="24"/>
          <w:shd w:val="clear" w:color="auto" w:fill="FFFFFF"/>
        </w:rPr>
        <w:t>(二)人傳人：接觸到感染者呼吸道分泌物、損傷的皮膚或黏膜或被污染物品而感染。</w:t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飛沫傳播需在長時間面對面接觸情境下較容易發生，因此醫護人員及同住家人都有較大的感染風險。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產婦若感染猴痘病毒，可經胎盤</w:t>
      </w:r>
      <w:r w:rsidRPr="00E414B8">
        <w:rPr>
          <w:rFonts w:ascii="標楷體" w:eastAsia="標楷體" w:hAnsi="標楷體" w:cs="Arial"/>
          <w:b/>
          <w:color w:val="333333"/>
          <w:szCs w:val="24"/>
          <w:shd w:val="clear" w:color="auto" w:fill="FFFFFF"/>
        </w:rPr>
        <w:t>垂直傳染</w:t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給胎兒，或於產程中因接觸而傳染。儘管密切接觸已知是傳染危險因子，目前尚未確定猴痘是否透過性接觸傳染。近期歐洲疫情為首次</w:t>
      </w:r>
      <w:bookmarkStart w:id="0" w:name="OLE_LINK21"/>
      <w:bookmarkStart w:id="1" w:name="OLE_LINK22"/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MSM</w:t>
      </w:r>
      <w:bookmarkStart w:id="2" w:name="OLE_LINK23"/>
      <w:bookmarkStart w:id="3" w:name="OLE_LINK24"/>
      <w:bookmarkEnd w:id="0"/>
      <w:bookmarkEnd w:id="1"/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持續傳播案例(</w:t>
      </w:r>
      <w:bookmarkEnd w:id="2"/>
      <w:bookmarkEnd w:id="3"/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與西非或中非無已知流行病學連結)，評估病毒通過密切接觸人傳人之風險為高，但無密切接觸個體間傳播風險很低。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</w:p>
    <w:p w14:paraId="0A2A4DDD" w14:textId="77777777" w:rsidR="00E414B8" w:rsidRPr="00E414B8" w:rsidRDefault="00524E97" w:rsidP="00E414B8">
      <w:pPr>
        <w:rPr>
          <w:rFonts w:ascii="標楷體" w:eastAsia="標楷體" w:hAnsi="標楷體" w:cs="Arial"/>
          <w:color w:val="333333"/>
          <w:szCs w:val="24"/>
          <w:shd w:val="clear" w:color="auto" w:fill="FFFFFF"/>
        </w:rPr>
      </w:pPr>
      <w:r w:rsidRPr="00E414B8">
        <w:rPr>
          <w:rFonts w:ascii="標楷體" w:eastAsia="標楷體" w:hAnsi="標楷體"/>
          <w:szCs w:val="24"/>
        </w:rPr>
        <w:br/>
      </w:r>
      <w:r w:rsidR="00E414B8" w:rsidRPr="00E414B8">
        <w:rPr>
          <w:rFonts w:ascii="標楷體" w:eastAsia="標楷體" w:hAnsi="標楷體" w:cs="Arial"/>
          <w:b/>
          <w:color w:val="FF0000"/>
          <w:szCs w:val="24"/>
        </w:rPr>
        <w:t>四</w:t>
      </w:r>
      <w:r w:rsidR="00E414B8" w:rsidRPr="00E414B8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、潛伏期</w:t>
      </w:r>
      <w:r w:rsidR="00E414B8" w:rsidRPr="00E414B8">
        <w:rPr>
          <w:rFonts w:ascii="標楷體" w:eastAsia="標楷體" w:hAnsi="標楷體" w:cs="Arial"/>
          <w:color w:val="FF0000"/>
          <w:szCs w:val="24"/>
        </w:rPr>
        <w:br/>
      </w:r>
      <w:r w:rsidR="00E414B8"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猴痘的潛伏期約為5-21天，通常為6-13天。</w:t>
      </w:r>
      <w:r w:rsidR="00E414B8"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/>
          <w:szCs w:val="24"/>
        </w:rPr>
        <w:br/>
      </w:r>
      <w:r w:rsidR="00E414B8" w:rsidRPr="00E414B8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五、臨床症狀</w:t>
      </w:r>
      <w:r w:rsidR="00E414B8" w:rsidRPr="00E414B8">
        <w:rPr>
          <w:rFonts w:ascii="標楷體" w:eastAsia="標楷體" w:hAnsi="標楷體" w:cs="Arial"/>
          <w:color w:val="FF0000"/>
          <w:szCs w:val="24"/>
        </w:rPr>
        <w:br/>
      </w:r>
      <w:r w:rsidR="00E414B8"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症狀與天花相似，但病情較輕微。</w:t>
      </w:r>
    </w:p>
    <w:p w14:paraId="2221B326" w14:textId="77777777" w:rsidR="00E414B8" w:rsidRPr="00E414B8" w:rsidRDefault="00E414B8" w:rsidP="00E414B8">
      <w:pPr>
        <w:rPr>
          <w:rFonts w:ascii="標楷體" w:eastAsia="標楷體" w:hAnsi="標楷體" w:cs="Arial"/>
          <w:color w:val="333333"/>
          <w:szCs w:val="24"/>
          <w:shd w:val="clear" w:color="auto" w:fill="FFFFFF"/>
        </w:rPr>
      </w:pP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症狀包括發燒、畏寒/寒顫、出汗、頭痛、肌肉痛、淋巴腺腫大(如耳週、腋窩、頸部或腹股溝等處)、極度倦怠。發燒一至三天後出現皮膚病灶，通常自臉部蔓延致身體其他部位，四肢比軀幹更常見。皮膚病灶出現後會依斑疹(macules)、丘疹(papules)、水泡(vesicles)、膿疱(pustules)階段變化，最終結痂(crust)脫落，嚴重病患疹子數目可達數千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症狀持續14至21天，致死率低於10%，大多數個案可於幾週內康復。兒童及免疫功能低下者尤其容易重症，併發症包括繼發性細菌感染、肺炎、敗血症等。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2022年5月這波疫情，目前經PCR確診之樣本均為西非分支猴痘病毒，且根據美國疾病管制與預防中心(CDC)報告，病患症狀表現較不典型，包括皮疹最早出現於生殖器或會陰部，且不一定會擴散至身體其他部位，發燒等前驅症狀較不明顯，因此在就醫時容易與其他性傳染病混淆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六、治療照護</w:t>
      </w:r>
      <w:r w:rsidRPr="00E414B8">
        <w:rPr>
          <w:rFonts w:ascii="標楷體" w:eastAsia="標楷體" w:hAnsi="標楷體" w:cs="Arial"/>
          <w:color w:val="FF0000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大多數猴痘病患的病程為自限性(self-limiting)，因此</w:t>
      </w:r>
      <w:r w:rsidRPr="00E414B8">
        <w:rPr>
          <w:rFonts w:ascii="標楷體" w:eastAsia="標楷體" w:hAnsi="標楷體" w:cs="Arial"/>
          <w:b/>
          <w:color w:val="333333"/>
          <w:szCs w:val="24"/>
          <w:shd w:val="clear" w:color="auto" w:fill="FFFFFF"/>
        </w:rPr>
        <w:t>以輸液治療與維持營養等支持性療法為主</w:t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，以減輕症狀和併發症。目前有數種藥物可用於治療，但僅建議嚴重病患或免疫低下者使用。我國目前尚</w:t>
      </w:r>
      <w:r w:rsidRPr="00E414B8">
        <w:rPr>
          <w:rFonts w:ascii="標楷體" w:eastAsia="標楷體" w:hAnsi="標楷體" w:cs="Arial"/>
          <w:b/>
          <w:color w:val="333333"/>
          <w:szCs w:val="24"/>
          <w:shd w:val="clear" w:color="auto" w:fill="FFFFFF"/>
        </w:rPr>
        <w:t>未</w:t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備有下列藥物。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(一)Tecovirimat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歐洲藥品管理局(European Medical Association, EMA)於2022年核准治療天花抗病毒藥物(tecovirimat)用於治療正痘病毒屬的天花、猴痘及牛痘，同時也可用於治療因接種天花疫苗而產生的併發症，但尚未被廣泛使用。美國食品藥物管理局(FDA)於2018</w:t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lastRenderedPageBreak/>
        <w:t>年核准tecovirimat膠囊用於治療天花，並於2022年5月核准tecovirimat靜脈注射劑型。雖尚無臨床資料，但tecovirimat亦可在緊急狀況下以「試驗用新藥(investigational new drug, IND)」模式用於治療猴痘病患。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Tecovirimat作用機制為干擾正痘病毒屬表面蛋白質(VP37)，以抑制病毒正常繁殖、減慢感染傳播，有口服膠囊與靜脈注射兩種劑型，適用於成人及體重至少13公斤以上的孩童，成人劑量為600mg每12小時一次，共使用14天。建議確診後立即服用治療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(二)Cidofovir與Brincidofovir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Cidofovir與Brincidofovir均為干擾病毒核酸合成之抗病毒藥物，國外核准之適應症為CMV病毒感染。雖無臨床資料，但體外試驗與動物實驗資料顯示cidofovir與brincidofovir對正痘病毒屬有療效。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(三)Vaccinia Immune Globulin Intravenous (VIGIV)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VIGIV是針對天花病毒的靜脈注射免疫球蛋白，美國FDA核准其用於治療接種天花疫苗後之併發症，亦可在緊急狀況下以「試驗用新藥(investigational new drug, IND)」模式用於治療正痘病毒屬病毒感染病患。</w:t>
      </w:r>
    </w:p>
    <w:p w14:paraId="5EEF7504" w14:textId="6A156D26" w:rsidR="00524E97" w:rsidRPr="00E414B8" w:rsidRDefault="00E414B8" w:rsidP="00E414B8">
      <w:pPr>
        <w:rPr>
          <w:rFonts w:ascii="Times New Roman" w:eastAsia="標楷體" w:hAnsi="Times New Roman" w:cs="Times New Roman"/>
          <w:szCs w:val="24"/>
        </w:rPr>
      </w:pPr>
      <w:r w:rsidRPr="00E414B8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七、預防方法</w:t>
      </w:r>
    </w:p>
    <w:p w14:paraId="56B24F38" w14:textId="77777777" w:rsidR="00E414B8" w:rsidRPr="00E414B8" w:rsidRDefault="00E414B8" w:rsidP="00E414B8">
      <w:pPr>
        <w:rPr>
          <w:rFonts w:ascii="標楷體" w:eastAsia="標楷體" w:hAnsi="標楷體" w:cs="Arial"/>
          <w:color w:val="333333"/>
          <w:szCs w:val="24"/>
          <w:shd w:val="clear" w:color="auto" w:fill="FFFFFF"/>
        </w:rPr>
      </w:pP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(一)降低人畜共通傳播風險：前往猴痘病毒流行地區時，避免接觸齧齒動物和靈長類動物以及生病或死亡動物，所有食物必須徹底煮熟後才能食用。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(二)降低人際間傳播風險：避免與猴痘感染者接觸。醫院照護疑似或確定病例時依循標準防護措施、接觸傳染防護措施及飛沫傳染防護措施。採檢/醫療照護人員建議穿戴手套、隔離衣、醫用口罩、護目裝備(護目鏡或全面罩)。針對陽性個案應啟動接觸者追蹤，並隔離曾接觸之哺乳類動物寵物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(三)如有任何疑似症狀，應及時就醫，並告知旅遊史與接觸史。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(四)疫苗接種：台灣光復初期(1945年)，天花曾一度嚴重流行，因此，於1956年修訂「臺灣省種痘規則」，規定人民自出生至20歲內，應施行種痘(天花疫苗接種)，並自1956年起進行全國民眾之種痘。</w:t>
      </w:r>
    </w:p>
    <w:p w14:paraId="1195FC80" w14:textId="77777777" w:rsidR="00E414B8" w:rsidRPr="00E414B8" w:rsidRDefault="00E414B8" w:rsidP="00E414B8">
      <w:pPr>
        <w:rPr>
          <w:rFonts w:ascii="標楷體" w:eastAsia="標楷體" w:hAnsi="標楷體" w:cs="Arial"/>
          <w:color w:val="333333"/>
          <w:szCs w:val="24"/>
          <w:shd w:val="clear" w:color="auto" w:fill="FFFFFF"/>
        </w:rPr>
      </w:pP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台灣自1955年起就未曾再有天花病例發生，因此自1979年起即停止牛痘接種，故該年以後出生之臺灣民眾均為未接種族群。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目前國際上猴痘疫苗發展情形：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1.JYNNEOS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美國FDA於2019年核准由含有減弱天花病毒株(attenuated vaccinia virus Ankara strain)製成之新疫苗(JYNNEOS)，可用預防天花和猴痘感染，適用於18歲以上感染猴痘之高風險族群。有關此次疫情之接觸者是否需大規模疫苗接種，歐洲疾病管理局(ECDC)建議若國內有疫苗可使用，可考慮針對高風險密切接觸者接種疫苗。美國CDC表示猴痘不容易在人際間傳播，所以不需要大規模接種疫苗，建議暴露於高風險工作者再接種。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2.ACAM2000</w:t>
      </w:r>
      <w:r w:rsidRPr="00E414B8">
        <w:rPr>
          <w:rFonts w:ascii="標楷體" w:eastAsia="標楷體" w:hAnsi="標楷體" w:cs="Arial"/>
          <w:color w:val="333333"/>
          <w:szCs w:val="24"/>
        </w:rPr>
        <w:br/>
      </w:r>
      <w:r w:rsidRPr="00E414B8">
        <w:rPr>
          <w:rFonts w:ascii="標楷體" w:eastAsia="標楷體" w:hAnsi="標楷體" w:cs="Arial"/>
          <w:color w:val="333333"/>
          <w:szCs w:val="24"/>
          <w:shd w:val="clear" w:color="auto" w:fill="FFFFFF"/>
        </w:rPr>
        <w:t>ACAM2000為含有活病毒的天花疫苗，目前被美國FDA核准用於感染天花高風險者，如在實驗室操作天花病毒之人員。</w:t>
      </w:r>
    </w:p>
    <w:p w14:paraId="4521513B" w14:textId="538E3863" w:rsidR="00327E7C" w:rsidRPr="00E414B8" w:rsidRDefault="00E414B8">
      <w:pPr>
        <w:rPr>
          <w:rFonts w:ascii="標楷體" w:eastAsia="標楷體" w:hAnsi="標楷體"/>
          <w:szCs w:val="24"/>
        </w:rPr>
      </w:pPr>
      <w:r w:rsidRPr="00E414B8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八、資料來源</w:t>
      </w:r>
      <w:r w:rsidRPr="00E414B8">
        <w:rPr>
          <w:rFonts w:ascii="標楷體" w:eastAsia="標楷體" w:hAnsi="標楷體" w:cs="Arial"/>
          <w:color w:val="FF0000"/>
          <w:szCs w:val="24"/>
        </w:rPr>
        <w:br/>
      </w:r>
      <w:bookmarkStart w:id="4" w:name="_GoBack"/>
      <w:r w:rsidRPr="00E414B8">
        <w:rPr>
          <w:rFonts w:ascii="標楷體" w:eastAsia="標楷體" w:hAnsi="標楷體" w:cs="Arial" w:hint="eastAsia"/>
          <w:color w:val="333333"/>
          <w:sz w:val="20"/>
          <w:szCs w:val="20"/>
          <w:shd w:val="clear" w:color="auto" w:fill="FFFFFF"/>
        </w:rPr>
        <w:t>衛生福利部疾病管制署</w:t>
      </w:r>
      <w:bookmarkEnd w:id="4"/>
    </w:p>
    <w:sectPr w:rsidR="00327E7C" w:rsidRPr="00E414B8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762649" w14:textId="77777777" w:rsidR="00FB2798" w:rsidRDefault="00FB2798" w:rsidP="000E23C8">
      <w:r>
        <w:separator/>
      </w:r>
    </w:p>
  </w:endnote>
  <w:endnote w:type="continuationSeparator" w:id="0">
    <w:p w14:paraId="03B873B0" w14:textId="77777777" w:rsidR="00FB2798" w:rsidRDefault="00FB2798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0CA96" w14:textId="77777777" w:rsidR="00FB2798" w:rsidRDefault="00FB2798" w:rsidP="000E23C8">
      <w:r>
        <w:separator/>
      </w:r>
    </w:p>
  </w:footnote>
  <w:footnote w:type="continuationSeparator" w:id="0">
    <w:p w14:paraId="40BFB4D4" w14:textId="77777777" w:rsidR="00FB2798" w:rsidRDefault="00FB2798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5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6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8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4"/>
  </w:num>
  <w:num w:numId="5">
    <w:abstractNumId w:val="1"/>
  </w:num>
  <w:num w:numId="6">
    <w:abstractNumId w:val="6"/>
    <w:lvlOverride w:ilvl="0">
      <w:startOverride w:val="50"/>
    </w:lvlOverride>
  </w:num>
  <w:num w:numId="7">
    <w:abstractNumId w:val="8"/>
    <w:lvlOverride w:ilvl="0">
      <w:startOverride w:val="50"/>
    </w:lvlOverride>
  </w:num>
  <w:num w:numId="8">
    <w:abstractNumId w:val="3"/>
    <w:lvlOverride w:ilvl="0">
      <w:startOverride w:val="50"/>
    </w:lvlOverride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E23C8"/>
    <w:rsid w:val="000E4E2C"/>
    <w:rsid w:val="00193662"/>
    <w:rsid w:val="00222EC2"/>
    <w:rsid w:val="0025599C"/>
    <w:rsid w:val="002F3773"/>
    <w:rsid w:val="00327E7C"/>
    <w:rsid w:val="00336CF7"/>
    <w:rsid w:val="0035246C"/>
    <w:rsid w:val="003774B2"/>
    <w:rsid w:val="00470362"/>
    <w:rsid w:val="0048748A"/>
    <w:rsid w:val="004E5176"/>
    <w:rsid w:val="00524E97"/>
    <w:rsid w:val="00776C44"/>
    <w:rsid w:val="00821C4D"/>
    <w:rsid w:val="00852597"/>
    <w:rsid w:val="00880054"/>
    <w:rsid w:val="00886601"/>
    <w:rsid w:val="008F360F"/>
    <w:rsid w:val="009615C9"/>
    <w:rsid w:val="009B72B0"/>
    <w:rsid w:val="009F7CBA"/>
    <w:rsid w:val="00A26A59"/>
    <w:rsid w:val="00C44DA4"/>
    <w:rsid w:val="00E414B8"/>
    <w:rsid w:val="00E71AA3"/>
    <w:rsid w:val="00FB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465</Words>
  <Characters>2654</Characters>
  <Application>Microsoft Office Word</Application>
  <DocSecurity>0</DocSecurity>
  <Lines>22</Lines>
  <Paragraphs>6</Paragraphs>
  <ScaleCrop>false</ScaleCrop>
  <Company/>
  <LinksUpToDate>false</LinksUpToDate>
  <CharactersWithSpaces>3113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8</cp:revision>
  <dcterms:created xsi:type="dcterms:W3CDTF">2022-06-15T07:49:00Z</dcterms:created>
  <dcterms:modified xsi:type="dcterms:W3CDTF">2022-07-01T02:08:00Z</dcterms:modified>
</cp:coreProperties>
</file>