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3AA0C4" w14:textId="44FB4E01" w:rsidR="000E4E2C" w:rsidRPr="00422FB7" w:rsidRDefault="00880054" w:rsidP="000E4E2C">
      <w:pPr>
        <w:jc w:val="center"/>
        <w:rPr>
          <w:rFonts w:ascii="標楷體" w:eastAsia="標楷體" w:hAnsi="標楷體" w:cs="Times New Roman"/>
          <w:color w:val="3366FF"/>
          <w:sz w:val="96"/>
          <w:szCs w:val="96"/>
        </w:rPr>
      </w:pPr>
      <w:r w:rsidRPr="00422FB7">
        <w:rPr>
          <w:rFonts w:ascii="標楷體" w:eastAsia="標楷體" w:hAnsi="標楷體"/>
          <w:noProof/>
        </w:rPr>
        <w:drawing>
          <wp:anchor distT="0" distB="0" distL="114300" distR="114300" simplePos="0" relativeHeight="251661312" behindDoc="0" locked="0" layoutInCell="1" allowOverlap="1" wp14:anchorId="7E2A1AEF" wp14:editId="2040AFA9">
            <wp:simplePos x="0" y="0"/>
            <wp:positionH relativeFrom="column">
              <wp:posOffset>36662</wp:posOffset>
            </wp:positionH>
            <wp:positionV relativeFrom="paragraph">
              <wp:posOffset>286828</wp:posOffset>
            </wp:positionV>
            <wp:extent cx="1143000" cy="874395"/>
            <wp:effectExtent l="19050" t="0" r="0" b="0"/>
            <wp:wrapNone/>
            <wp:docPr id="5"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8"/>
                    <pic:cNvPicPr>
                      <a:picLocks noChangeAspect="1" noChangeArrowheads="1"/>
                    </pic:cNvPicPr>
                  </pic:nvPicPr>
                  <pic:blipFill>
                    <a:blip r:embed="rId7"/>
                    <a:srcRect/>
                    <a:stretch>
                      <a:fillRect/>
                    </a:stretch>
                  </pic:blipFill>
                  <pic:spPr bwMode="auto">
                    <a:xfrm>
                      <a:off x="0" y="0"/>
                      <a:ext cx="1143000" cy="874395"/>
                    </a:xfrm>
                    <a:prstGeom prst="rect">
                      <a:avLst/>
                    </a:prstGeom>
                    <a:noFill/>
                  </pic:spPr>
                </pic:pic>
              </a:graphicData>
            </a:graphic>
          </wp:anchor>
        </w:drawing>
      </w:r>
      <w:r w:rsidRPr="00422FB7">
        <w:rPr>
          <w:rFonts w:ascii="標楷體" w:eastAsia="標楷體" w:hAnsi="標楷體"/>
          <w:noProof/>
        </w:rPr>
        <mc:AlternateContent>
          <mc:Choice Requires="wps">
            <w:drawing>
              <wp:anchor distT="0" distB="0" distL="114300" distR="114300" simplePos="0" relativeHeight="251659264" behindDoc="0" locked="0" layoutInCell="1" allowOverlap="1" wp14:anchorId="11363CDF" wp14:editId="1F5DB9D0">
                <wp:simplePos x="0" y="0"/>
                <wp:positionH relativeFrom="margin">
                  <wp:align>right</wp:align>
                </wp:positionH>
                <wp:positionV relativeFrom="paragraph">
                  <wp:posOffset>267131</wp:posOffset>
                </wp:positionV>
                <wp:extent cx="1417320" cy="970280"/>
                <wp:effectExtent l="0" t="0" r="11430" b="20320"/>
                <wp:wrapNone/>
                <wp:docPr id="7" name="文字方塊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7320" cy="970280"/>
                        </a:xfrm>
                        <a:prstGeom prst="rect">
                          <a:avLst/>
                        </a:prstGeom>
                        <a:solidFill>
                          <a:srgbClr val="99CC00"/>
                        </a:solidFill>
                        <a:ln w="9525">
                          <a:solidFill>
                            <a:srgbClr val="99CC00"/>
                          </a:solidFill>
                          <a:miter lim="800000"/>
                          <a:headEnd/>
                          <a:tailEnd/>
                        </a:ln>
                      </wps:spPr>
                      <wps:txbx>
                        <w:txbxContent>
                          <w:p w14:paraId="5CFD3658" w14:textId="77777777" w:rsidR="000E4E2C" w:rsidRPr="00D973EE" w:rsidRDefault="000E4E2C" w:rsidP="000E4E2C">
                            <w:pPr>
                              <w:rPr>
                                <w:rFonts w:eastAsia="標楷體" w:cs="Times New Roman"/>
                              </w:rPr>
                            </w:pPr>
                            <w:r w:rsidRPr="00D973EE">
                              <w:rPr>
                                <w:rFonts w:eastAsia="標楷體" w:hAnsi="標楷體" w:cs="標楷體" w:hint="eastAsia"/>
                              </w:rPr>
                              <w:t>出版單位：藥劑科</w:t>
                            </w:r>
                          </w:p>
                          <w:p w14:paraId="791AACAD" w14:textId="77777777" w:rsidR="000E4E2C" w:rsidRPr="00D973EE" w:rsidRDefault="000E4E2C" w:rsidP="000E4E2C">
                            <w:pPr>
                              <w:rPr>
                                <w:rFonts w:eastAsia="標楷體" w:cs="Times New Roman"/>
                              </w:rPr>
                            </w:pPr>
                            <w:r w:rsidRPr="00D973EE">
                              <w:rPr>
                                <w:rFonts w:eastAsia="標楷體" w:hAnsi="標楷體" w:cs="標楷體" w:hint="eastAsia"/>
                              </w:rPr>
                              <w:t>聯絡電話：</w:t>
                            </w:r>
                          </w:p>
                          <w:p w14:paraId="0F5F5978" w14:textId="77777777" w:rsidR="000E4E2C" w:rsidRPr="00D973EE" w:rsidRDefault="000E4E2C" w:rsidP="000E4E2C">
                            <w:pPr>
                              <w:rPr>
                                <w:rFonts w:eastAsia="標楷體" w:cs="Times New Roman"/>
                              </w:rPr>
                            </w:pPr>
                            <w:r>
                              <w:rPr>
                                <w:rFonts w:eastAsia="標楷體"/>
                              </w:rPr>
                              <w:t>4629292</w:t>
                            </w:r>
                            <w:r w:rsidRPr="00D973EE">
                              <w:rPr>
                                <w:rFonts w:eastAsia="標楷體"/>
                              </w:rPr>
                              <w:t>-</w:t>
                            </w:r>
                            <w:r>
                              <w:rPr>
                                <w:rFonts w:eastAsia="標楷體"/>
                              </w:rPr>
                              <w:t>22525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363CDF" id="_x0000_t202" coordsize="21600,21600" o:spt="202" path="m,l,21600r21600,l21600,xe">
                <v:stroke joinstyle="miter"/>
                <v:path gradientshapeok="t" o:connecttype="rect"/>
              </v:shapetype>
              <v:shape id="文字方塊 9" o:spid="_x0000_s1026" type="#_x0000_t202" style="position:absolute;left:0;text-align:left;margin-left:60.4pt;margin-top:21.05pt;width:111.6pt;height:76.4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" fillcolor="#9c0" strokecolor="#9c0">
                <v:textbox>
                  <w:txbxContent>
                    <w:p w14:paraId="5CFD3658" w14:textId="77777777" w:rsidR="000E4E2C" w:rsidRPr="00D973EE" w:rsidRDefault="000E4E2C" w:rsidP="000E4E2C">
                      <w:pPr>
                        <w:rPr>
                          <w:rFonts w:eastAsia="標楷體" w:cs="Times New Roman"/>
                        </w:rPr>
                      </w:pPr>
                      <w:r w:rsidRPr="00D973EE">
                        <w:rPr>
                          <w:rFonts w:eastAsia="標楷體" w:hAnsi="標楷體" w:cs="標楷體" w:hint="eastAsia"/>
                        </w:rPr>
                        <w:t>出版單位：藥劑科</w:t>
                      </w:r>
                    </w:p>
                    <w:p w14:paraId="791AACAD" w14:textId="77777777" w:rsidR="000E4E2C" w:rsidRPr="00D973EE" w:rsidRDefault="000E4E2C" w:rsidP="000E4E2C">
                      <w:pPr>
                        <w:rPr>
                          <w:rFonts w:eastAsia="標楷體" w:cs="Times New Roman"/>
                        </w:rPr>
                      </w:pPr>
                      <w:r w:rsidRPr="00D973EE">
                        <w:rPr>
                          <w:rFonts w:eastAsia="標楷體" w:hAnsi="標楷體" w:cs="標楷體" w:hint="eastAsia"/>
                        </w:rPr>
                        <w:t>聯絡電話：</w:t>
                      </w:r>
                    </w:p>
                    <w:p w14:paraId="0F5F5978" w14:textId="77777777" w:rsidR="000E4E2C" w:rsidRPr="00D973EE" w:rsidRDefault="000E4E2C" w:rsidP="000E4E2C">
                      <w:pPr>
                        <w:rPr>
                          <w:rFonts w:eastAsia="標楷體" w:cs="Times New Roman"/>
                        </w:rPr>
                      </w:pPr>
                      <w:r>
                        <w:rPr>
                          <w:rFonts w:eastAsia="標楷體"/>
                        </w:rPr>
                        <w:t>4629292</w:t>
                      </w:r>
                      <w:r w:rsidRPr="00D973EE">
                        <w:rPr>
                          <w:rFonts w:eastAsia="標楷體"/>
                        </w:rPr>
                        <w:t>-</w:t>
                      </w:r>
                      <w:r>
                        <w:rPr>
                          <w:rFonts w:eastAsia="標楷體"/>
                        </w:rPr>
                        <w:t>22525</w:t>
                      </w:r>
                    </w:p>
                  </w:txbxContent>
                </v:textbox>
                <w10:wrap anchorx="margin"/>
              </v:shape>
            </w:pict>
          </mc:Fallback>
        </mc:AlternateContent>
      </w:r>
      <w:r w:rsidRPr="00422FB7">
        <w:rPr>
          <w:rFonts w:ascii="標楷體" w:eastAsia="標楷體" w:hAnsi="標楷體"/>
          <w:noProof/>
        </w:rPr>
        <mc:AlternateContent>
          <mc:Choice Requires="wps">
            <w:drawing>
              <wp:anchor distT="0" distB="0" distL="114300" distR="114300" simplePos="0" relativeHeight="251662336" behindDoc="1" locked="0" layoutInCell="1" allowOverlap="1" wp14:anchorId="42B77065" wp14:editId="1BDDDCAF">
                <wp:simplePos x="0" y="0"/>
                <wp:positionH relativeFrom="margin">
                  <wp:align>left</wp:align>
                </wp:positionH>
                <wp:positionV relativeFrom="paragraph">
                  <wp:posOffset>250166</wp:posOffset>
                </wp:positionV>
                <wp:extent cx="5257800" cy="1371600"/>
                <wp:effectExtent l="0" t="0" r="0" b="0"/>
                <wp:wrapNone/>
                <wp:docPr id="4" name="矩形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57800" cy="1371600"/>
                        </a:xfrm>
                        <a:prstGeom prst="rect">
                          <a:avLst/>
                        </a:prstGeom>
                        <a:solidFill>
                          <a:srgbClr val="FFFF99">
                            <a:alpha val="50195"/>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414E65" id="矩形 7" o:spid="_x0000_s1026" style="position:absolute;margin-left:0;margin-top:19.7pt;width:414pt;height:108pt;z-index:-2516541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" fillcolor="#ff9" stroked="f">
                <v:fill opacity="32896f"/>
                <w10:wrap anchorx="margin"/>
              </v:rect>
            </w:pict>
          </mc:Fallback>
        </mc:AlternateContent>
      </w:r>
      <w:r w:rsidR="000E4E2C" w:rsidRPr="00422FB7">
        <w:rPr>
          <w:rFonts w:ascii="標楷體" w:eastAsia="標楷體" w:hAnsi="標楷體"/>
          <w:noProof/>
        </w:rPr>
        <mc:AlternateContent>
          <mc:Choice Requires="wps">
            <w:drawing>
              <wp:anchor distT="0" distB="0" distL="114300" distR="114300" simplePos="0" relativeHeight="251660288" behindDoc="0" locked="0" layoutInCell="1" allowOverlap="1" wp14:anchorId="28070E9F" wp14:editId="77EC5E5E">
                <wp:simplePos x="0" y="0"/>
                <wp:positionH relativeFrom="column">
                  <wp:posOffset>1363345</wp:posOffset>
                </wp:positionH>
                <wp:positionV relativeFrom="paragraph">
                  <wp:posOffset>800100</wp:posOffset>
                </wp:positionV>
                <wp:extent cx="2857500" cy="571500"/>
                <wp:effectExtent l="0" t="0" r="0" b="0"/>
                <wp:wrapNone/>
                <wp:docPr id="6" name="文字方塊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CC77B1" w14:textId="77777777" w:rsidR="000E4E2C" w:rsidRPr="007B33FB" w:rsidRDefault="000E4E2C" w:rsidP="000E4E2C">
                            <w:pPr>
                              <w:spacing w:line="320" w:lineRule="exact"/>
                              <w:rPr>
                                <w:rFonts w:eastAsia="標楷體"/>
                                <w:sz w:val="36"/>
                                <w:szCs w:val="36"/>
                              </w:rPr>
                            </w:pPr>
                            <w:r w:rsidRPr="007B33FB">
                              <w:rPr>
                                <w:rFonts w:eastAsia="標楷體"/>
                                <w:sz w:val="36"/>
                                <w:szCs w:val="36"/>
                              </w:rPr>
                              <w:t>Ten-Chan Medical group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070E9F" id="文字方塊 10" o:spid="_x0000_s1027" type="#_x0000_t202" style="position:absolute;left:0;text-align:left;margin-left:107.35pt;margin-top:63pt;width:225pt;height: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" filled="f" stroked="f">
                <v:textbox>
                  <w:txbxContent>
                    <w:p w14:paraId="60CC77B1" w14:textId="77777777" w:rsidR="000E4E2C" w:rsidRPr="007B33FB" w:rsidRDefault="000E4E2C" w:rsidP="000E4E2C">
                      <w:pPr>
                        <w:spacing w:line="320" w:lineRule="exact"/>
                        <w:rPr>
                          <w:rFonts w:eastAsia="標楷體"/>
                          <w:sz w:val="36"/>
                          <w:szCs w:val="36"/>
                        </w:rPr>
                      </w:pPr>
                      <w:r w:rsidRPr="007B33FB">
                        <w:rPr>
                          <w:rFonts w:eastAsia="標楷體"/>
                          <w:sz w:val="36"/>
                          <w:szCs w:val="36"/>
                        </w:rPr>
                        <w:t>Ten-Chan Medical group</w:t>
                      </w:r>
                    </w:p>
                  </w:txbxContent>
                </v:textbox>
              </v:shape>
            </w:pict>
          </mc:Fallback>
        </mc:AlternateContent>
      </w:r>
      <w:r w:rsidR="000E4E2C" w:rsidRPr="00422FB7">
        <w:rPr>
          <w:rFonts w:ascii="標楷體" w:eastAsia="標楷體" w:hAnsi="標楷體" w:cs="標楷體" w:hint="eastAsia"/>
          <w:color w:val="3366FF"/>
          <w:sz w:val="96"/>
          <w:szCs w:val="96"/>
        </w:rPr>
        <w:t>藥訊</w:t>
      </w:r>
    </w:p>
    <w:p w14:paraId="1719C1E6" w14:textId="77777777" w:rsidR="000E4E2C" w:rsidRPr="00422FB7" w:rsidRDefault="000E4E2C" w:rsidP="00327E7C">
      <w:pPr>
        <w:jc w:val="center"/>
        <w:rPr>
          <w:rFonts w:ascii="標楷體" w:eastAsia="標楷體" w:hAnsi="標楷體"/>
          <w:b/>
          <w:bCs/>
          <w:color w:val="FF0000"/>
        </w:rPr>
      </w:pPr>
    </w:p>
    <w:p w14:paraId="52304B54" w14:textId="0E76AFB2" w:rsidR="000E4E2C" w:rsidRPr="00422FB7" w:rsidRDefault="00880054" w:rsidP="00880054">
      <w:pPr>
        <w:jc w:val="right"/>
        <w:rPr>
          <w:rFonts w:ascii="標楷體" w:eastAsia="標楷體" w:hAnsi="標楷體"/>
          <w:b/>
          <w:bCs/>
          <w:color w:val="7030A0"/>
          <w:sz w:val="28"/>
          <w:szCs w:val="28"/>
        </w:rPr>
      </w:pPr>
      <w:r w:rsidRPr="00422FB7">
        <w:rPr>
          <w:rFonts w:ascii="標楷體" w:eastAsia="標楷體" w:hAnsi="標楷體"/>
          <w:b/>
          <w:bCs/>
          <w:color w:val="FF0000"/>
        </w:rPr>
        <w:tab/>
      </w:r>
      <w:r w:rsidRPr="00422FB7">
        <w:rPr>
          <w:rFonts w:ascii="標楷體" w:eastAsia="標楷體" w:hAnsi="標楷體"/>
          <w:noProof/>
        </w:rPr>
        <mc:AlternateContent>
          <mc:Choice Requires="wps">
            <w:drawing>
              <wp:anchor distT="0" distB="0" distL="114300" distR="114300" simplePos="0" relativeHeight="251664384" behindDoc="1" locked="0" layoutInCell="1" allowOverlap="1" wp14:anchorId="281A471C" wp14:editId="1326CDA6">
                <wp:simplePos x="0" y="0"/>
                <wp:positionH relativeFrom="column">
                  <wp:posOffset>228600</wp:posOffset>
                </wp:positionH>
                <wp:positionV relativeFrom="paragraph">
                  <wp:posOffset>0</wp:posOffset>
                </wp:positionV>
                <wp:extent cx="2971800" cy="457200"/>
                <wp:effectExtent l="0" t="0" r="0" b="0"/>
                <wp:wrapNone/>
                <wp:docPr id="3" name="文字方塊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3CF947" w14:textId="77777777" w:rsidR="00880054" w:rsidRDefault="00880054" w:rsidP="00880054">
                            <w:pPr>
                              <w:rPr>
                                <w:rFonts w:eastAsia="標楷體" w:cs="Times New Roman"/>
                                <w:color w:val="FF0000"/>
                                <w:sz w:val="28"/>
                                <w:szCs w:val="28"/>
                              </w:rPr>
                            </w:pPr>
                            <w:r>
                              <w:rPr>
                                <w:rFonts w:eastAsia="標楷體" w:cs="標楷體" w:hint="eastAsia"/>
                                <w:color w:val="FF0000"/>
                                <w:sz w:val="28"/>
                                <w:szCs w:val="28"/>
                              </w:rPr>
                              <w:t>健康、真愛、天成心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1A471C" id="文字方塊 6" o:spid="_x0000_s1028" type="#_x0000_t202" style="position:absolute;left:0;text-align:left;margin-left:18pt;margin-top:0;width:234pt;height:36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" filled="f" stroked="f">
                <v:textbox>
                  <w:txbxContent>
                    <w:p w14:paraId="713CF947" w14:textId="77777777" w:rsidR="00880054" w:rsidRDefault="00880054" w:rsidP="00880054">
                      <w:pPr>
                        <w:rPr>
                          <w:rFonts w:eastAsia="標楷體" w:cs="Times New Roman"/>
                          <w:color w:val="FF0000"/>
                          <w:sz w:val="28"/>
                          <w:szCs w:val="28"/>
                        </w:rPr>
                      </w:pPr>
                      <w:r>
                        <w:rPr>
                          <w:rFonts w:eastAsia="標楷體" w:cs="標楷體" w:hint="eastAsia"/>
                          <w:color w:val="FF0000"/>
                          <w:sz w:val="28"/>
                          <w:szCs w:val="28"/>
                        </w:rPr>
                        <w:t>健康、真愛、天成心</w:t>
                      </w:r>
                    </w:p>
                  </w:txbxContent>
                </v:textbox>
              </v:shape>
            </w:pict>
          </mc:Fallback>
        </mc:AlternateContent>
      </w:r>
      <w:r w:rsidRPr="00422FB7">
        <w:rPr>
          <w:rFonts w:ascii="標楷體" w:eastAsia="標楷體" w:hAnsi="標楷體" w:cs="標楷體" w:hint="eastAsia"/>
          <w:color w:val="FF0000"/>
          <w:sz w:val="40"/>
          <w:szCs w:val="40"/>
        </w:rPr>
        <w:t>期別</w:t>
      </w:r>
      <w:r w:rsidRPr="00422FB7">
        <w:rPr>
          <w:rFonts w:ascii="標楷體" w:eastAsia="標楷體" w:hAnsi="標楷體"/>
          <w:b/>
          <w:bCs/>
          <w:color w:val="7030A0"/>
          <w:sz w:val="28"/>
          <w:szCs w:val="28"/>
        </w:rPr>
        <w:t>No.</w:t>
      </w:r>
      <w:r w:rsidRPr="00422FB7">
        <w:rPr>
          <w:rFonts w:ascii="標楷體" w:eastAsia="標楷體" w:hAnsi="標楷體" w:hint="eastAsia"/>
          <w:b/>
          <w:bCs/>
          <w:color w:val="7030A0"/>
          <w:sz w:val="28"/>
          <w:szCs w:val="28"/>
        </w:rPr>
        <w:t>1</w:t>
      </w:r>
      <w:r w:rsidR="00C840D5" w:rsidRPr="00422FB7">
        <w:rPr>
          <w:rFonts w:ascii="標楷體" w:eastAsia="標楷體" w:hAnsi="標楷體"/>
          <w:b/>
          <w:bCs/>
          <w:color w:val="7030A0"/>
          <w:sz w:val="28"/>
          <w:szCs w:val="28"/>
        </w:rPr>
        <w:t>1</w:t>
      </w:r>
      <w:r w:rsidR="00044BBD" w:rsidRPr="00422FB7">
        <w:rPr>
          <w:rFonts w:ascii="標楷體" w:eastAsia="標楷體" w:hAnsi="標楷體" w:hint="eastAsia"/>
          <w:b/>
          <w:bCs/>
          <w:color w:val="7030A0"/>
          <w:sz w:val="28"/>
          <w:szCs w:val="28"/>
        </w:rPr>
        <w:t>2</w:t>
      </w:r>
      <w:r w:rsidR="00422FB7" w:rsidRPr="00422FB7">
        <w:rPr>
          <w:rFonts w:ascii="標楷體" w:eastAsia="標楷體" w:hAnsi="標楷體" w:hint="eastAsia"/>
          <w:b/>
          <w:bCs/>
          <w:color w:val="7030A0"/>
          <w:sz w:val="28"/>
          <w:szCs w:val="28"/>
        </w:rPr>
        <w:t>0</w:t>
      </w:r>
      <w:r w:rsidR="00E8463B">
        <w:rPr>
          <w:rFonts w:ascii="標楷體" w:eastAsia="標楷體" w:hAnsi="標楷體" w:hint="eastAsia"/>
          <w:b/>
          <w:bCs/>
          <w:color w:val="7030A0"/>
          <w:sz w:val="28"/>
          <w:szCs w:val="28"/>
        </w:rPr>
        <w:t>3</w:t>
      </w:r>
    </w:p>
    <w:p w14:paraId="7DC19381" w14:textId="77777777" w:rsidR="00880054" w:rsidRPr="00422FB7" w:rsidRDefault="00880054" w:rsidP="00327E7C">
      <w:pPr>
        <w:jc w:val="center"/>
        <w:rPr>
          <w:rFonts w:ascii="標楷體" w:eastAsia="標楷體" w:hAnsi="標楷體" w:cs="Times New Roman"/>
          <w:b/>
          <w:bCs/>
          <w:color w:val="FF0000"/>
        </w:rPr>
      </w:pPr>
    </w:p>
    <w:p w14:paraId="5ADAE2C0" w14:textId="461F4F17" w:rsidR="00E8463B" w:rsidRDefault="00E8463B" w:rsidP="00E8463B">
      <w:pPr>
        <w:pStyle w:val="Web"/>
        <w:shd w:val="clear" w:color="auto" w:fill="FFFFFF"/>
        <w:spacing w:before="0" w:beforeAutospacing="0" w:after="150" w:afterAutospacing="0" w:line="420" w:lineRule="atLeast"/>
        <w:jc w:val="center"/>
        <w:rPr>
          <w:rFonts w:ascii="楷體-繁" w:eastAsia="楷體-繁" w:hAnsi="楷體-繁" w:cs="Arial"/>
          <w:b/>
          <w:bCs/>
          <w:color w:val="FF0000"/>
          <w:spacing w:val="12"/>
          <w:sz w:val="36"/>
          <w:szCs w:val="36"/>
        </w:rPr>
      </w:pPr>
      <w:r w:rsidRPr="00E8463B">
        <w:rPr>
          <w:rFonts w:ascii="標楷體" w:eastAsia="標楷體" w:hAnsi="標楷體" w:cs="Arial" w:hint="eastAsia"/>
          <w:b/>
          <w:bCs/>
          <w:color w:val="FF0000"/>
          <w:spacing w:val="12"/>
          <w:sz w:val="36"/>
          <w:szCs w:val="36"/>
        </w:rPr>
        <w:t>結核病</w:t>
      </w:r>
      <w:r w:rsidRPr="00E8463B">
        <w:rPr>
          <w:rFonts w:ascii="Times New Roman" w:eastAsia="楷體-繁" w:hAnsi="Times New Roman" w:cs="Times New Roman"/>
          <w:b/>
          <w:bCs/>
          <w:color w:val="FF0000"/>
          <w:spacing w:val="12"/>
          <w:sz w:val="36"/>
          <w:szCs w:val="36"/>
        </w:rPr>
        <w:t>（</w:t>
      </w:r>
      <w:r>
        <w:rPr>
          <w:rFonts w:ascii="Times New Roman" w:eastAsia="楷體-繁" w:hAnsi="Times New Roman" w:cs="Times New Roman"/>
          <w:b/>
          <w:bCs/>
          <w:color w:val="FF0000"/>
          <w:spacing w:val="12"/>
          <w:sz w:val="36"/>
          <w:szCs w:val="36"/>
        </w:rPr>
        <w:t>T</w:t>
      </w:r>
      <w:r w:rsidRPr="00E8463B">
        <w:rPr>
          <w:rFonts w:ascii="Times New Roman" w:eastAsia="楷體-繁" w:hAnsi="Times New Roman" w:cs="Times New Roman"/>
          <w:b/>
          <w:bCs/>
          <w:color w:val="FF0000"/>
          <w:spacing w:val="12"/>
          <w:sz w:val="36"/>
          <w:szCs w:val="36"/>
        </w:rPr>
        <w:t>uberculosis</w:t>
      </w:r>
      <w:r w:rsidRPr="00E8463B">
        <w:rPr>
          <w:rFonts w:ascii="Times New Roman" w:eastAsia="楷體-繁" w:hAnsi="Times New Roman" w:cs="Times New Roman"/>
          <w:b/>
          <w:bCs/>
          <w:color w:val="FF0000"/>
          <w:spacing w:val="12"/>
          <w:sz w:val="36"/>
          <w:szCs w:val="36"/>
        </w:rPr>
        <w:t>）</w:t>
      </w:r>
    </w:p>
    <w:p w14:paraId="3B2B222C" w14:textId="362E3F38" w:rsidR="00327E7C" w:rsidRPr="00E8463B" w:rsidRDefault="00E8463B" w:rsidP="00827BC1">
      <w:pPr>
        <w:jc w:val="center"/>
        <w:rPr>
          <w:rFonts w:ascii="標楷體" w:eastAsia="標楷體" w:hAnsi="標楷體"/>
          <w:sz w:val="28"/>
          <w:szCs w:val="28"/>
        </w:rPr>
      </w:pPr>
      <w:r w:rsidRPr="00E8463B">
        <w:rPr>
          <w:rFonts w:ascii="標楷體" w:eastAsia="標楷體" w:hAnsi="標楷體" w:cs="Arial"/>
          <w:b/>
          <w:bCs/>
          <w:color w:val="000000" w:themeColor="text1"/>
          <w:spacing w:val="12"/>
          <w:szCs w:val="36"/>
        </w:rPr>
        <w:t>劉恩誠</w:t>
      </w:r>
      <w:r w:rsidRPr="00E8463B">
        <w:rPr>
          <w:rFonts w:ascii="標楷體" w:eastAsia="標楷體" w:hAnsi="標楷體" w:cs="Arial" w:hint="eastAsia"/>
          <w:b/>
          <w:bCs/>
          <w:color w:val="000000" w:themeColor="text1"/>
          <w:spacing w:val="12"/>
          <w:szCs w:val="36"/>
        </w:rPr>
        <w:t xml:space="preserve"> </w:t>
      </w:r>
      <w:r w:rsidR="00A94656" w:rsidRPr="00E8463B">
        <w:rPr>
          <w:rFonts w:ascii="標楷體" w:eastAsia="標楷體" w:hAnsi="標楷體" w:hint="eastAsia"/>
          <w:szCs w:val="24"/>
        </w:rPr>
        <w:t>藥師</w:t>
      </w:r>
    </w:p>
    <w:p w14:paraId="4D673E2D" w14:textId="77777777" w:rsidR="00E8463B" w:rsidRPr="00E8463B" w:rsidRDefault="00E8463B" w:rsidP="00E8463B">
      <w:pPr>
        <w:pStyle w:val="Web"/>
        <w:shd w:val="clear" w:color="auto" w:fill="FFFFFF"/>
        <w:spacing w:before="0" w:beforeAutospacing="0" w:after="150" w:afterAutospacing="0" w:line="420" w:lineRule="atLeast"/>
        <w:rPr>
          <w:rFonts w:ascii="標楷體" w:eastAsia="標楷體" w:hAnsi="標楷體" w:cs="Arial"/>
          <w:b/>
          <w:bCs/>
          <w:color w:val="FF0000"/>
          <w:spacing w:val="12"/>
        </w:rPr>
      </w:pPr>
      <w:r w:rsidRPr="00E8463B">
        <w:rPr>
          <w:rFonts w:ascii="標楷體" w:eastAsia="標楷體" w:hAnsi="標楷體" w:cs="Arial" w:hint="eastAsia"/>
          <w:b/>
          <w:bCs/>
          <w:color w:val="FF0000"/>
          <w:spacing w:val="12"/>
        </w:rPr>
        <w:t>ㄧ、疾病介紹</w:t>
      </w:r>
    </w:p>
    <w:p w14:paraId="0CC9272E" w14:textId="77777777" w:rsidR="00E8463B" w:rsidRPr="00E8463B" w:rsidRDefault="00E8463B" w:rsidP="004824B2">
      <w:pPr>
        <w:pStyle w:val="Web"/>
        <w:shd w:val="clear" w:color="auto" w:fill="FFFFFF"/>
        <w:spacing w:before="0" w:beforeAutospacing="0" w:after="150" w:afterAutospacing="0" w:line="420" w:lineRule="atLeast"/>
        <w:ind w:firstLineChars="200" w:firstLine="528"/>
        <w:rPr>
          <w:rFonts w:ascii="標楷體" w:eastAsia="標楷體" w:hAnsi="標楷體" w:cs="Arial"/>
          <w:color w:val="000000"/>
          <w:spacing w:val="12"/>
        </w:rPr>
      </w:pPr>
      <w:r w:rsidRPr="00E8463B">
        <w:rPr>
          <w:rFonts w:ascii="標楷體" w:eastAsia="標楷體" w:hAnsi="標楷體" w:cs="Arial"/>
          <w:color w:val="000000"/>
          <w:spacing w:val="12"/>
        </w:rPr>
        <w:t>結核病是一種目前仍普</w:t>
      </w:r>
      <w:r w:rsidRPr="00E8463B">
        <w:rPr>
          <w:rFonts w:ascii="標楷體" w:eastAsia="標楷體" w:hAnsi="標楷體" w:cs="Arial" w:hint="eastAsia"/>
          <w:color w:val="000000"/>
          <w:spacing w:val="12"/>
        </w:rPr>
        <w:t>遍</w:t>
      </w:r>
      <w:r w:rsidRPr="00E8463B">
        <w:rPr>
          <w:rFonts w:ascii="標楷體" w:eastAsia="標楷體" w:hAnsi="標楷體" w:cs="Arial"/>
          <w:color w:val="000000"/>
          <w:spacing w:val="12"/>
        </w:rPr>
        <w:t>存在於全世界，尤其是未開發及開發中國家的慢性傳染病，它是由結核桿菌感染所造成的，在初感染時，大約</w:t>
      </w:r>
      <w:r w:rsidRPr="004824B2">
        <w:rPr>
          <w:rFonts w:ascii="Times New Roman" w:eastAsia="標楷體" w:hAnsi="Times New Roman" w:cs="Times New Roman"/>
          <w:color w:val="000000"/>
          <w:spacing w:val="12"/>
        </w:rPr>
        <w:t>95</w:t>
      </w:r>
      <w:r w:rsidRPr="004824B2">
        <w:rPr>
          <w:rFonts w:ascii="Times New Roman" w:eastAsia="標楷體" w:hAnsi="Times New Roman" w:cs="Times New Roman"/>
          <w:color w:val="000000"/>
          <w:spacing w:val="12"/>
        </w:rPr>
        <w:t>％</w:t>
      </w:r>
      <w:r w:rsidRPr="00E8463B">
        <w:rPr>
          <w:rFonts w:ascii="標楷體" w:eastAsia="標楷體" w:hAnsi="標楷體" w:cs="Arial"/>
          <w:color w:val="000000"/>
          <w:spacing w:val="12"/>
        </w:rPr>
        <w:t>的人會因自身的免疫力而未發病，但會有終身再活化（</w:t>
      </w:r>
      <w:r w:rsidRPr="004824B2">
        <w:rPr>
          <w:rFonts w:ascii="Times New Roman" w:eastAsia="標楷體" w:hAnsi="Times New Roman" w:cs="Times New Roman"/>
          <w:color w:val="000000"/>
          <w:spacing w:val="12"/>
        </w:rPr>
        <w:t>Reactivation</w:t>
      </w:r>
      <w:r w:rsidRPr="00E8463B">
        <w:rPr>
          <w:rFonts w:ascii="標楷體" w:eastAsia="標楷體" w:hAnsi="標楷體" w:cs="Arial"/>
          <w:color w:val="000000"/>
          <w:spacing w:val="12"/>
        </w:rPr>
        <w:t>）的潛在危險，只有</w:t>
      </w:r>
      <w:r w:rsidRPr="004824B2">
        <w:rPr>
          <w:rFonts w:ascii="Times New Roman" w:eastAsia="標楷體" w:hAnsi="Times New Roman" w:cs="Times New Roman"/>
          <w:color w:val="000000"/>
          <w:spacing w:val="12"/>
        </w:rPr>
        <w:t>5</w:t>
      </w:r>
      <w:r w:rsidRPr="004824B2">
        <w:rPr>
          <w:rFonts w:ascii="Times New Roman" w:eastAsia="標楷體" w:hAnsi="Times New Roman" w:cs="Times New Roman"/>
          <w:color w:val="000000"/>
          <w:spacing w:val="12"/>
        </w:rPr>
        <w:t>％</w:t>
      </w:r>
      <w:r w:rsidRPr="00E8463B">
        <w:rPr>
          <w:rFonts w:ascii="標楷體" w:eastAsia="標楷體" w:hAnsi="標楷體" w:cs="Arial"/>
          <w:color w:val="000000"/>
          <w:spacing w:val="12"/>
        </w:rPr>
        <w:t>的人在初感染後結核菌會經由血液或淋巴液之散播造成肺內或肺外結核（如：結核性腦膜炎）。經過初感染而未發病的人，日後也可能因外在再感染（</w:t>
      </w:r>
      <w:r w:rsidRPr="004824B2">
        <w:rPr>
          <w:rFonts w:ascii="Times New Roman" w:eastAsia="標楷體" w:hAnsi="Times New Roman" w:cs="Times New Roman"/>
          <w:color w:val="000000"/>
          <w:spacing w:val="12"/>
        </w:rPr>
        <w:t>Exogenous reinfectio</w:t>
      </w:r>
      <w:r w:rsidRPr="00E8463B">
        <w:rPr>
          <w:rFonts w:ascii="標楷體" w:eastAsia="標楷體" w:hAnsi="標楷體" w:cs="Arial"/>
          <w:color w:val="000000"/>
          <w:spacing w:val="12"/>
        </w:rPr>
        <w:t>n）而發病。</w:t>
      </w:r>
      <w:r w:rsidRPr="00E8463B">
        <w:rPr>
          <w:rFonts w:ascii="標楷體" w:eastAsia="標楷體" w:hAnsi="標楷體" w:cs="Arial"/>
          <w:color w:val="000000"/>
        </w:rPr>
        <w:br/>
      </w:r>
      <w:r w:rsidRPr="00E8463B">
        <w:rPr>
          <w:rFonts w:ascii="標楷體" w:eastAsia="標楷體" w:hAnsi="標楷體" w:cs="Arial"/>
          <w:color w:val="000000"/>
          <w:spacing w:val="12"/>
        </w:rPr>
        <w:t>結核病可以發生在人體任何器官或組織，如淋巴結、腦膜、胸膜、腎臟、骨骼、皮膚、消化道、泌尿生殖道等；在臺灣比較常見的肺外結核是淋巴結核及骨結核，其次為結核性腦膜炎，肺外結核的發生率遠比肺結核來得低。</w:t>
      </w:r>
    </w:p>
    <w:p w14:paraId="1BF0D998" w14:textId="77777777" w:rsidR="00E8463B" w:rsidRPr="00E8463B" w:rsidRDefault="00E8463B" w:rsidP="00E8463B">
      <w:pPr>
        <w:pStyle w:val="Web"/>
        <w:shd w:val="clear" w:color="auto" w:fill="FFFFFF"/>
        <w:spacing w:before="0" w:beforeAutospacing="0" w:after="150" w:afterAutospacing="0" w:line="420" w:lineRule="atLeast"/>
        <w:rPr>
          <w:rFonts w:ascii="標楷體" w:eastAsia="標楷體" w:hAnsi="標楷體" w:cs="Arial"/>
          <w:color w:val="000000"/>
          <w:spacing w:val="12"/>
        </w:rPr>
      </w:pPr>
      <w:r w:rsidRPr="00E8463B">
        <w:rPr>
          <w:rFonts w:ascii="標楷體" w:eastAsia="標楷體" w:hAnsi="標楷體" w:cs="Arial"/>
          <w:color w:val="000000"/>
          <w:spacing w:val="12"/>
        </w:rPr>
        <w:t>若給予適當的抗結核藥物治療，結核病幾乎可以百分之百痊癒，但若不予治療，則在3年內，約有一半的病人會死亡。在臨床上病人常見的症狀有咳嗽、胸痛、體重減輕、倦怠、食慾不振，發燒、咳血等。唯這些症狀在其他慢性胸腔疾病亦會出現</w:t>
      </w:r>
      <w:r w:rsidRPr="00E8463B">
        <w:rPr>
          <w:rFonts w:ascii="標楷體" w:eastAsia="標楷體" w:hAnsi="標楷體" w:cs="Arial" w:hint="eastAsia"/>
          <w:color w:val="000000"/>
          <w:spacing w:val="12"/>
        </w:rPr>
        <w:t>。</w:t>
      </w:r>
    </w:p>
    <w:p w14:paraId="01D85372" w14:textId="77777777" w:rsidR="00E8463B" w:rsidRPr="00E8463B" w:rsidRDefault="00E8463B" w:rsidP="00E8463B">
      <w:pPr>
        <w:pStyle w:val="Web"/>
        <w:shd w:val="clear" w:color="auto" w:fill="FFFFFF"/>
        <w:spacing w:before="0" w:beforeAutospacing="0" w:after="150" w:afterAutospacing="0" w:line="420" w:lineRule="atLeast"/>
        <w:rPr>
          <w:rFonts w:ascii="標楷體" w:eastAsia="標楷體" w:hAnsi="標楷體" w:cs="Arial"/>
          <w:b/>
          <w:bCs/>
          <w:color w:val="FF0000"/>
          <w:spacing w:val="12"/>
        </w:rPr>
      </w:pPr>
      <w:r w:rsidRPr="00E8463B">
        <w:rPr>
          <w:rFonts w:ascii="標楷體" w:eastAsia="標楷體" w:hAnsi="標楷體" w:cs="Arial" w:hint="eastAsia"/>
          <w:b/>
          <w:bCs/>
          <w:color w:val="FF0000"/>
          <w:spacing w:val="12"/>
        </w:rPr>
        <w:t>二、致病原</w:t>
      </w:r>
    </w:p>
    <w:p w14:paraId="6305EADE" w14:textId="77777777" w:rsidR="00E8463B" w:rsidRPr="00E8463B" w:rsidRDefault="00E8463B" w:rsidP="004824B2">
      <w:pPr>
        <w:widowControl/>
        <w:ind w:firstLineChars="200" w:firstLine="528"/>
        <w:rPr>
          <w:rFonts w:ascii="標楷體" w:eastAsia="標楷體" w:hAnsi="標楷體" w:cs="Arial"/>
          <w:color w:val="000000"/>
          <w:spacing w:val="12"/>
          <w:kern w:val="0"/>
          <w:shd w:val="clear" w:color="auto" w:fill="FFFFFF"/>
        </w:rPr>
      </w:pPr>
      <w:r w:rsidRPr="00E8463B">
        <w:rPr>
          <w:rFonts w:ascii="標楷體" w:eastAsia="標楷體" w:hAnsi="標楷體" w:cs="Arial"/>
          <w:color w:val="000000"/>
          <w:spacing w:val="12"/>
          <w:kern w:val="0"/>
          <w:shd w:val="clear" w:color="auto" w:fill="FFFFFF"/>
        </w:rPr>
        <w:t>結核菌，學名</w:t>
      </w:r>
      <w:r w:rsidRPr="004824B2">
        <w:rPr>
          <w:rFonts w:ascii="Times New Roman" w:eastAsia="標楷體" w:hAnsi="Times New Roman" w:cs="Times New Roman"/>
          <w:color w:val="000000"/>
          <w:spacing w:val="12"/>
          <w:kern w:val="0"/>
          <w:shd w:val="clear" w:color="auto" w:fill="FFFFFF"/>
        </w:rPr>
        <w:t>Mycobacterium tuberculosis</w:t>
      </w:r>
      <w:r w:rsidRPr="00E8463B">
        <w:rPr>
          <w:rFonts w:ascii="標楷體" w:eastAsia="標楷體" w:hAnsi="標楷體" w:cs="Arial"/>
          <w:color w:val="000000"/>
          <w:spacing w:val="12"/>
          <w:kern w:val="0"/>
          <w:shd w:val="clear" w:color="auto" w:fill="FFFFFF"/>
        </w:rPr>
        <w:t>，是一種細長、略帶彎曲而呈桿狀的細菌，在培養基中則是近乎球形的短桿狀或長鏈狀，長約</w:t>
      </w:r>
      <w:r w:rsidRPr="004824B2">
        <w:rPr>
          <w:rFonts w:ascii="Times New Roman" w:eastAsia="標楷體" w:hAnsi="Times New Roman" w:cs="Times New Roman"/>
          <w:color w:val="000000"/>
          <w:spacing w:val="12"/>
          <w:kern w:val="0"/>
          <w:shd w:val="clear" w:color="auto" w:fill="FFFFFF"/>
        </w:rPr>
        <w:t xml:space="preserve"> 1</w:t>
      </w:r>
      <w:r w:rsidRPr="004824B2">
        <w:rPr>
          <w:rFonts w:ascii="Times New Roman" w:eastAsia="標楷體" w:hAnsi="Times New Roman" w:cs="Times New Roman"/>
          <w:color w:val="000000"/>
          <w:spacing w:val="12"/>
          <w:kern w:val="0"/>
          <w:shd w:val="clear" w:color="auto" w:fill="FFFFFF"/>
        </w:rPr>
        <w:t>～</w:t>
      </w:r>
      <w:r w:rsidRPr="004824B2">
        <w:rPr>
          <w:rFonts w:ascii="Times New Roman" w:eastAsia="標楷體" w:hAnsi="Times New Roman" w:cs="Times New Roman"/>
          <w:color w:val="000000"/>
          <w:spacing w:val="12"/>
          <w:kern w:val="0"/>
          <w:shd w:val="clear" w:color="auto" w:fill="FFFFFF"/>
        </w:rPr>
        <w:t>10μm</w:t>
      </w:r>
      <w:r w:rsidRPr="00E8463B">
        <w:rPr>
          <w:rFonts w:ascii="標楷體" w:eastAsia="標楷體" w:hAnsi="標楷體" w:cs="Arial"/>
          <w:color w:val="000000"/>
          <w:spacing w:val="12"/>
          <w:kern w:val="0"/>
          <w:shd w:val="clear" w:color="auto" w:fill="FFFFFF"/>
        </w:rPr>
        <w:t xml:space="preserve">，寬約 </w:t>
      </w:r>
      <w:r w:rsidRPr="004824B2">
        <w:rPr>
          <w:rFonts w:ascii="Times New Roman" w:eastAsia="標楷體" w:hAnsi="Times New Roman" w:cs="Times New Roman"/>
          <w:color w:val="000000"/>
          <w:spacing w:val="12"/>
          <w:kern w:val="0"/>
          <w:shd w:val="clear" w:color="auto" w:fill="FFFFFF"/>
        </w:rPr>
        <w:t>0.2</w:t>
      </w:r>
      <w:r w:rsidRPr="004824B2">
        <w:rPr>
          <w:rFonts w:ascii="Times New Roman" w:eastAsia="標楷體" w:hAnsi="Times New Roman" w:cs="Times New Roman"/>
          <w:color w:val="000000"/>
          <w:spacing w:val="12"/>
          <w:kern w:val="0"/>
          <w:shd w:val="clear" w:color="auto" w:fill="FFFFFF"/>
        </w:rPr>
        <w:t>～</w:t>
      </w:r>
      <w:r w:rsidRPr="004824B2">
        <w:rPr>
          <w:rFonts w:ascii="Times New Roman" w:eastAsia="標楷體" w:hAnsi="Times New Roman" w:cs="Times New Roman"/>
          <w:color w:val="000000"/>
          <w:spacing w:val="12"/>
          <w:kern w:val="0"/>
          <w:shd w:val="clear" w:color="auto" w:fill="FFFFFF"/>
        </w:rPr>
        <w:t>0.6μm</w:t>
      </w:r>
      <w:r w:rsidRPr="00E8463B">
        <w:rPr>
          <w:rFonts w:ascii="標楷體" w:eastAsia="標楷體" w:hAnsi="標楷體" w:cs="Arial"/>
          <w:color w:val="000000"/>
          <w:spacing w:val="12"/>
          <w:kern w:val="0"/>
          <w:shd w:val="clear" w:color="auto" w:fill="FFFFFF"/>
        </w:rPr>
        <w:t>。不易染色，一旦染上色，不易被強酸脫色，故又稱抗酸菌（</w:t>
      </w:r>
      <w:r w:rsidRPr="004824B2">
        <w:rPr>
          <w:rFonts w:ascii="Times New Roman" w:eastAsia="標楷體" w:hAnsi="Times New Roman" w:cs="Times New Roman"/>
          <w:color w:val="000000"/>
          <w:spacing w:val="12"/>
          <w:kern w:val="0"/>
          <w:shd w:val="clear" w:color="auto" w:fill="FFFFFF"/>
        </w:rPr>
        <w:t>acid-fast bacill</w:t>
      </w:r>
      <w:r w:rsidRPr="00E8463B">
        <w:rPr>
          <w:rFonts w:ascii="標楷體" w:eastAsia="標楷體" w:hAnsi="標楷體" w:cs="Arial"/>
          <w:color w:val="000000"/>
          <w:spacing w:val="12"/>
          <w:kern w:val="0"/>
          <w:shd w:val="clear" w:color="auto" w:fill="FFFFFF"/>
        </w:rPr>
        <w:t>i）。結核菌的分裂速度很慢，大約</w:t>
      </w:r>
      <w:r w:rsidRPr="004824B2">
        <w:rPr>
          <w:rFonts w:ascii="Times New Roman" w:eastAsia="標楷體" w:hAnsi="Times New Roman" w:cs="Times New Roman"/>
          <w:color w:val="000000"/>
          <w:spacing w:val="12"/>
          <w:kern w:val="0"/>
          <w:shd w:val="clear" w:color="auto" w:fill="FFFFFF"/>
        </w:rPr>
        <w:t xml:space="preserve"> 20</w:t>
      </w:r>
      <w:r w:rsidRPr="004824B2">
        <w:rPr>
          <w:rFonts w:ascii="Times New Roman" w:eastAsia="標楷體" w:hAnsi="Times New Roman" w:cs="Times New Roman"/>
          <w:color w:val="000000"/>
          <w:spacing w:val="12"/>
          <w:kern w:val="0"/>
          <w:shd w:val="clear" w:color="auto" w:fill="FFFFFF"/>
        </w:rPr>
        <w:t>～</w:t>
      </w:r>
      <w:r w:rsidRPr="004824B2">
        <w:rPr>
          <w:rFonts w:ascii="Times New Roman" w:eastAsia="標楷體" w:hAnsi="Times New Roman" w:cs="Times New Roman"/>
          <w:color w:val="000000"/>
          <w:spacing w:val="12"/>
          <w:kern w:val="0"/>
          <w:shd w:val="clear" w:color="auto" w:fill="FFFFFF"/>
        </w:rPr>
        <w:t>30</w:t>
      </w:r>
      <w:r w:rsidRPr="00E8463B">
        <w:rPr>
          <w:rFonts w:ascii="標楷體" w:eastAsia="標楷體" w:hAnsi="標楷體" w:cs="Arial"/>
          <w:color w:val="000000"/>
          <w:spacing w:val="12"/>
          <w:kern w:val="0"/>
          <w:shd w:val="clear" w:color="auto" w:fill="FFFFFF"/>
        </w:rPr>
        <w:t xml:space="preserve"> 小時分裂一次，不具鞭毛、也不會移動，是一種好氧性的抗酸性細菌。目前尚無研究指出其會製造內毒素或外毒素，所以受到感染之後，不會立即產生反應。</w:t>
      </w:r>
    </w:p>
    <w:p w14:paraId="7510382A" w14:textId="77777777" w:rsidR="00E8463B" w:rsidRPr="00E8463B" w:rsidRDefault="00E8463B" w:rsidP="00E8463B">
      <w:pPr>
        <w:pStyle w:val="Web"/>
        <w:shd w:val="clear" w:color="auto" w:fill="FFFFFF"/>
        <w:spacing w:before="0" w:beforeAutospacing="0" w:after="150" w:afterAutospacing="0" w:line="420" w:lineRule="atLeast"/>
        <w:rPr>
          <w:rFonts w:ascii="標楷體" w:eastAsia="標楷體" w:hAnsi="標楷體" w:cs="Arial"/>
          <w:color w:val="FF0000"/>
          <w:spacing w:val="12"/>
        </w:rPr>
      </w:pPr>
      <w:r w:rsidRPr="00E8463B">
        <w:rPr>
          <w:rFonts w:ascii="標楷體" w:eastAsia="標楷體" w:hAnsi="標楷體" w:cs="Arial" w:hint="eastAsia"/>
          <w:color w:val="FF0000"/>
          <w:spacing w:val="12"/>
        </w:rPr>
        <w:t>三、流行病學</w:t>
      </w:r>
    </w:p>
    <w:p w14:paraId="0A479B39" w14:textId="77777777" w:rsidR="00E8463B" w:rsidRPr="00E8463B" w:rsidRDefault="00E8463B" w:rsidP="004824B2">
      <w:pPr>
        <w:widowControl/>
        <w:shd w:val="clear" w:color="auto" w:fill="FFFFFF"/>
        <w:spacing w:after="150" w:line="420" w:lineRule="atLeast"/>
        <w:ind w:firstLineChars="150" w:firstLine="396"/>
        <w:rPr>
          <w:rFonts w:ascii="標楷體" w:eastAsia="標楷體" w:hAnsi="標楷體" w:cs="Arial"/>
          <w:color w:val="000000"/>
          <w:spacing w:val="12"/>
          <w:kern w:val="0"/>
        </w:rPr>
      </w:pPr>
      <w:r w:rsidRPr="00E8463B">
        <w:rPr>
          <w:rFonts w:ascii="標楷體" w:eastAsia="標楷體" w:hAnsi="標楷體" w:cs="Arial"/>
          <w:color w:val="000000"/>
          <w:spacing w:val="12"/>
          <w:kern w:val="0"/>
        </w:rPr>
        <w:t>（一）結核病目前仍普遍存在於全世界，以發生率而言，男性比女性高，老年人比年輕人高，社會階層低的比社會階層高的高。</w:t>
      </w:r>
    </w:p>
    <w:tbl>
      <w:tblPr>
        <w:tblStyle w:val="aa"/>
        <w:tblW w:w="0" w:type="auto"/>
        <w:jc w:val="center"/>
        <w:tblLook w:val="04A0" w:firstRow="1" w:lastRow="0" w:firstColumn="1" w:lastColumn="0" w:noHBand="0" w:noVBand="1"/>
      </w:tblPr>
      <w:tblGrid>
        <w:gridCol w:w="1271"/>
        <w:gridCol w:w="4536"/>
      </w:tblGrid>
      <w:tr w:rsidR="00E8463B" w:rsidRPr="00E8463B" w14:paraId="4705907E" w14:textId="77777777" w:rsidTr="00310576">
        <w:trPr>
          <w:jc w:val="center"/>
        </w:trPr>
        <w:tc>
          <w:tcPr>
            <w:tcW w:w="1271" w:type="dxa"/>
            <w:vAlign w:val="center"/>
          </w:tcPr>
          <w:p w14:paraId="781A85D6" w14:textId="77777777" w:rsidR="00E8463B" w:rsidRPr="00E8463B" w:rsidRDefault="00E8463B" w:rsidP="00310576">
            <w:pPr>
              <w:widowControl/>
              <w:spacing w:after="150" w:line="420" w:lineRule="atLeast"/>
              <w:jc w:val="center"/>
              <w:rPr>
                <w:rFonts w:ascii="標楷體" w:eastAsia="標楷體" w:hAnsi="標楷體" w:cs="Arial"/>
                <w:color w:val="000000"/>
                <w:spacing w:val="12"/>
                <w:kern w:val="0"/>
              </w:rPr>
            </w:pPr>
            <w:r w:rsidRPr="00E8463B">
              <w:rPr>
                <w:rFonts w:ascii="標楷體" w:eastAsia="標楷體" w:hAnsi="標楷體" w:cs="Arial" w:hint="eastAsia"/>
                <w:color w:val="000000"/>
                <w:spacing w:val="12"/>
                <w:kern w:val="0"/>
              </w:rPr>
              <w:lastRenderedPageBreak/>
              <w:t>年份</w:t>
            </w:r>
          </w:p>
        </w:tc>
        <w:tc>
          <w:tcPr>
            <w:tcW w:w="4536" w:type="dxa"/>
            <w:vAlign w:val="center"/>
          </w:tcPr>
          <w:p w14:paraId="2C8D626C" w14:textId="77777777" w:rsidR="00E8463B" w:rsidRPr="00E8463B" w:rsidRDefault="00E8463B" w:rsidP="00310576">
            <w:pPr>
              <w:widowControl/>
              <w:spacing w:after="150" w:line="420" w:lineRule="atLeast"/>
              <w:jc w:val="center"/>
              <w:rPr>
                <w:rFonts w:ascii="標楷體" w:eastAsia="標楷體" w:hAnsi="標楷體" w:cs="Arial"/>
                <w:color w:val="000000"/>
                <w:spacing w:val="12"/>
                <w:kern w:val="0"/>
              </w:rPr>
            </w:pPr>
            <w:r w:rsidRPr="00E8463B">
              <w:rPr>
                <w:rFonts w:ascii="標楷體" w:eastAsia="標楷體" w:hAnsi="標楷體" w:cs="Arial"/>
                <w:color w:val="000000"/>
                <w:spacing w:val="12"/>
                <w:kern w:val="0"/>
              </w:rPr>
              <w:t>臺灣</w:t>
            </w:r>
            <w:r w:rsidRPr="004824B2">
              <w:rPr>
                <w:rFonts w:ascii="Times New Roman" w:eastAsia="標楷體" w:hAnsi="Times New Roman" w:cs="Times New Roman"/>
                <w:color w:val="000000"/>
                <w:spacing w:val="12"/>
                <w:kern w:val="0"/>
              </w:rPr>
              <w:t>20</w:t>
            </w:r>
            <w:r w:rsidRPr="00E8463B">
              <w:rPr>
                <w:rFonts w:ascii="標楷體" w:eastAsia="標楷體" w:hAnsi="標楷體" w:cs="Arial"/>
                <w:color w:val="000000"/>
                <w:spacing w:val="12"/>
                <w:kern w:val="0"/>
              </w:rPr>
              <w:t>歲以上成年人肺結核盛行率</w:t>
            </w:r>
          </w:p>
        </w:tc>
      </w:tr>
      <w:tr w:rsidR="00E8463B" w:rsidRPr="00E8463B" w14:paraId="3B6B90B0" w14:textId="77777777" w:rsidTr="00310576">
        <w:trPr>
          <w:jc w:val="center"/>
        </w:trPr>
        <w:tc>
          <w:tcPr>
            <w:tcW w:w="1271" w:type="dxa"/>
            <w:vAlign w:val="center"/>
          </w:tcPr>
          <w:p w14:paraId="3B8501A6" w14:textId="77777777" w:rsidR="00E8463B" w:rsidRPr="004824B2" w:rsidRDefault="00E8463B" w:rsidP="00310576">
            <w:pPr>
              <w:widowControl/>
              <w:spacing w:after="150" w:line="420" w:lineRule="atLeast"/>
              <w:jc w:val="center"/>
              <w:rPr>
                <w:rFonts w:ascii="Times New Roman" w:eastAsia="標楷體" w:hAnsi="Times New Roman" w:cs="Times New Roman"/>
                <w:color w:val="000000"/>
                <w:spacing w:val="12"/>
                <w:kern w:val="0"/>
              </w:rPr>
            </w:pPr>
            <w:r w:rsidRPr="004824B2">
              <w:rPr>
                <w:rFonts w:ascii="Times New Roman" w:eastAsia="標楷體" w:hAnsi="Times New Roman" w:cs="Times New Roman"/>
                <w:color w:val="000000"/>
                <w:spacing w:val="12"/>
                <w:kern w:val="0"/>
              </w:rPr>
              <w:t>1993</w:t>
            </w:r>
          </w:p>
        </w:tc>
        <w:tc>
          <w:tcPr>
            <w:tcW w:w="4536" w:type="dxa"/>
            <w:vAlign w:val="center"/>
          </w:tcPr>
          <w:p w14:paraId="789D08E7" w14:textId="77777777" w:rsidR="00E8463B" w:rsidRPr="004824B2" w:rsidRDefault="00E8463B" w:rsidP="00310576">
            <w:pPr>
              <w:widowControl/>
              <w:spacing w:after="150" w:line="420" w:lineRule="atLeast"/>
              <w:jc w:val="center"/>
              <w:rPr>
                <w:rFonts w:ascii="Times New Roman" w:eastAsia="標楷體" w:hAnsi="Times New Roman" w:cs="Times New Roman"/>
                <w:color w:val="000000"/>
                <w:spacing w:val="12"/>
                <w:kern w:val="0"/>
              </w:rPr>
            </w:pPr>
            <w:r w:rsidRPr="004824B2">
              <w:rPr>
                <w:rFonts w:ascii="Times New Roman" w:eastAsia="標楷體" w:hAnsi="Times New Roman" w:cs="Times New Roman"/>
                <w:color w:val="000000"/>
                <w:spacing w:val="12"/>
                <w:kern w:val="0"/>
              </w:rPr>
              <w:t>0.65%</w:t>
            </w:r>
          </w:p>
        </w:tc>
      </w:tr>
      <w:tr w:rsidR="00E8463B" w:rsidRPr="00E8463B" w14:paraId="50A43ECC" w14:textId="77777777" w:rsidTr="00310576">
        <w:trPr>
          <w:trHeight w:val="83"/>
          <w:jc w:val="center"/>
        </w:trPr>
        <w:tc>
          <w:tcPr>
            <w:tcW w:w="1271" w:type="dxa"/>
            <w:vAlign w:val="center"/>
          </w:tcPr>
          <w:p w14:paraId="289A72B3" w14:textId="77777777" w:rsidR="00E8463B" w:rsidRPr="004824B2" w:rsidRDefault="00E8463B" w:rsidP="00310576">
            <w:pPr>
              <w:widowControl/>
              <w:spacing w:after="150" w:line="420" w:lineRule="atLeast"/>
              <w:jc w:val="center"/>
              <w:rPr>
                <w:rFonts w:ascii="Times New Roman" w:eastAsia="標楷體" w:hAnsi="Times New Roman" w:cs="Times New Roman"/>
                <w:color w:val="000000"/>
                <w:spacing w:val="12"/>
                <w:kern w:val="0"/>
              </w:rPr>
            </w:pPr>
            <w:r w:rsidRPr="004824B2">
              <w:rPr>
                <w:rFonts w:ascii="Times New Roman" w:eastAsia="標楷體" w:hAnsi="Times New Roman" w:cs="Times New Roman"/>
                <w:color w:val="000000"/>
                <w:spacing w:val="12"/>
                <w:kern w:val="0"/>
              </w:rPr>
              <w:t>2002</w:t>
            </w:r>
          </w:p>
        </w:tc>
        <w:tc>
          <w:tcPr>
            <w:tcW w:w="4536" w:type="dxa"/>
            <w:vAlign w:val="center"/>
          </w:tcPr>
          <w:p w14:paraId="482F10CC" w14:textId="77777777" w:rsidR="00E8463B" w:rsidRPr="004824B2" w:rsidRDefault="00E8463B" w:rsidP="00310576">
            <w:pPr>
              <w:widowControl/>
              <w:spacing w:after="150" w:line="420" w:lineRule="atLeast"/>
              <w:jc w:val="center"/>
              <w:rPr>
                <w:rFonts w:ascii="Times New Roman" w:eastAsia="標楷體" w:hAnsi="Times New Roman" w:cs="Times New Roman"/>
                <w:color w:val="000000"/>
                <w:spacing w:val="12"/>
                <w:kern w:val="0"/>
              </w:rPr>
            </w:pPr>
            <w:r w:rsidRPr="004824B2">
              <w:rPr>
                <w:rFonts w:ascii="Times New Roman" w:eastAsia="標楷體" w:hAnsi="Times New Roman" w:cs="Times New Roman"/>
                <w:color w:val="000000"/>
                <w:spacing w:val="12"/>
                <w:kern w:val="0"/>
              </w:rPr>
              <w:t>0.11%</w:t>
            </w:r>
          </w:p>
        </w:tc>
      </w:tr>
    </w:tbl>
    <w:p w14:paraId="4809E609" w14:textId="77777777" w:rsidR="00E8463B" w:rsidRPr="00E8463B" w:rsidRDefault="00E8463B" w:rsidP="00E8463B">
      <w:pPr>
        <w:widowControl/>
        <w:shd w:val="clear" w:color="auto" w:fill="FFFFFF"/>
        <w:spacing w:after="150" w:line="420" w:lineRule="atLeast"/>
        <w:rPr>
          <w:rFonts w:ascii="標楷體" w:eastAsia="標楷體" w:hAnsi="標楷體" w:cs="Arial"/>
          <w:color w:val="000000"/>
          <w:spacing w:val="12"/>
          <w:kern w:val="0"/>
        </w:rPr>
      </w:pPr>
      <w:r w:rsidRPr="00E8463B">
        <w:rPr>
          <w:rFonts w:ascii="標楷體" w:eastAsia="標楷體" w:hAnsi="標楷體" w:cs="Arial"/>
          <w:color w:val="000000"/>
          <w:spacing w:val="12"/>
          <w:kern w:val="0"/>
        </w:rPr>
        <w:t>近年盛行率確實有逐漸下降的趨勢，且已低於世界衛生組織結核病達到控制的標準（</w:t>
      </w:r>
      <w:r w:rsidRPr="004824B2">
        <w:rPr>
          <w:rFonts w:ascii="Times New Roman" w:eastAsia="標楷體" w:hAnsi="Times New Roman" w:cs="Times New Roman"/>
          <w:color w:val="000000"/>
          <w:spacing w:val="12"/>
          <w:kern w:val="0"/>
        </w:rPr>
        <w:t>20</w:t>
      </w:r>
      <w:r w:rsidRPr="00E8463B">
        <w:rPr>
          <w:rFonts w:ascii="標楷體" w:eastAsia="標楷體" w:hAnsi="標楷體" w:cs="Arial"/>
          <w:color w:val="000000"/>
          <w:spacing w:val="12"/>
          <w:kern w:val="0"/>
        </w:rPr>
        <w:t>歲以上人口盛行率</w:t>
      </w:r>
      <w:r w:rsidRPr="004824B2">
        <w:rPr>
          <w:rFonts w:ascii="Times New Roman" w:eastAsia="標楷體" w:hAnsi="Times New Roman" w:cs="Times New Roman"/>
          <w:color w:val="000000"/>
          <w:spacing w:val="12"/>
          <w:kern w:val="0"/>
        </w:rPr>
        <w:t>0.14</w:t>
      </w:r>
      <w:r w:rsidRPr="004824B2">
        <w:rPr>
          <w:rFonts w:ascii="Times New Roman" w:eastAsia="標楷體" w:hAnsi="Times New Roman" w:cs="Times New Roman"/>
          <w:color w:val="000000"/>
          <w:spacing w:val="12"/>
          <w:kern w:val="0"/>
        </w:rPr>
        <w:t>％</w:t>
      </w:r>
      <w:r w:rsidRPr="00E8463B">
        <w:rPr>
          <w:rFonts w:ascii="標楷體" w:eastAsia="標楷體" w:hAnsi="標楷體" w:cs="Arial"/>
          <w:color w:val="000000"/>
          <w:spacing w:val="12"/>
          <w:kern w:val="0"/>
        </w:rPr>
        <w:t>）。根據研究報告顯示，和一個開放性（傳染性）肺結核病人親密接觸的家人，大約有</w:t>
      </w:r>
      <w:r w:rsidRPr="004824B2">
        <w:rPr>
          <w:rFonts w:ascii="Times New Roman" w:eastAsia="標楷體" w:hAnsi="Times New Roman" w:cs="Times New Roman"/>
          <w:color w:val="000000"/>
          <w:spacing w:val="12"/>
          <w:kern w:val="0"/>
        </w:rPr>
        <w:t>30</w:t>
      </w:r>
      <w:r w:rsidRPr="004824B2">
        <w:rPr>
          <w:rFonts w:ascii="Times New Roman" w:eastAsia="標楷體" w:hAnsi="Times New Roman" w:cs="Times New Roman"/>
          <w:color w:val="000000"/>
          <w:spacing w:val="12"/>
          <w:kern w:val="0"/>
        </w:rPr>
        <w:t>％</w:t>
      </w:r>
      <w:r w:rsidRPr="00E8463B">
        <w:rPr>
          <w:rFonts w:ascii="標楷體" w:eastAsia="標楷體" w:hAnsi="標楷體" w:cs="Arial"/>
          <w:color w:val="000000"/>
          <w:spacing w:val="12"/>
          <w:kern w:val="0"/>
        </w:rPr>
        <w:t>的機率會受到感染。初感染之後，一般人終其一生體內結核菌再度活化而發病的機率約為</w:t>
      </w:r>
      <w:r w:rsidRPr="004824B2">
        <w:rPr>
          <w:rFonts w:ascii="Times New Roman" w:eastAsia="標楷體" w:hAnsi="Times New Roman" w:cs="Times New Roman"/>
          <w:color w:val="000000"/>
          <w:spacing w:val="12"/>
          <w:kern w:val="0"/>
        </w:rPr>
        <w:t>5</w:t>
      </w:r>
      <w:r w:rsidRPr="004824B2">
        <w:rPr>
          <w:rFonts w:ascii="Times New Roman" w:eastAsia="標楷體" w:hAnsi="Times New Roman" w:cs="Times New Roman"/>
          <w:color w:val="000000"/>
          <w:spacing w:val="12"/>
          <w:kern w:val="0"/>
        </w:rPr>
        <w:t>～</w:t>
      </w:r>
      <w:r w:rsidRPr="004824B2">
        <w:rPr>
          <w:rFonts w:ascii="Times New Roman" w:eastAsia="標楷體" w:hAnsi="Times New Roman" w:cs="Times New Roman"/>
          <w:color w:val="000000"/>
          <w:spacing w:val="12"/>
          <w:kern w:val="0"/>
        </w:rPr>
        <w:t>10</w:t>
      </w:r>
      <w:r w:rsidRPr="004824B2">
        <w:rPr>
          <w:rFonts w:ascii="Times New Roman" w:eastAsia="標楷體" w:hAnsi="Times New Roman" w:cs="Times New Roman"/>
          <w:color w:val="000000"/>
          <w:spacing w:val="12"/>
          <w:kern w:val="0"/>
        </w:rPr>
        <w:t>％</w:t>
      </w:r>
      <w:r w:rsidRPr="00E8463B">
        <w:rPr>
          <w:rFonts w:ascii="標楷體" w:eastAsia="標楷體" w:hAnsi="標楷體" w:cs="Arial"/>
          <w:color w:val="000000"/>
          <w:spacing w:val="12"/>
          <w:kern w:val="0"/>
        </w:rPr>
        <w:t>，其中約有一半是在感染後的前</w:t>
      </w:r>
      <w:r w:rsidRPr="004824B2">
        <w:rPr>
          <w:rFonts w:ascii="Times New Roman" w:eastAsia="標楷體" w:hAnsi="Times New Roman" w:cs="Times New Roman"/>
          <w:color w:val="000000"/>
          <w:spacing w:val="12"/>
          <w:kern w:val="0"/>
        </w:rPr>
        <w:t>5</w:t>
      </w:r>
      <w:r w:rsidRPr="00E8463B">
        <w:rPr>
          <w:rFonts w:ascii="標楷體" w:eastAsia="標楷體" w:hAnsi="標楷體" w:cs="Arial"/>
          <w:color w:val="000000"/>
          <w:spacing w:val="12"/>
          <w:kern w:val="0"/>
        </w:rPr>
        <w:t>年發病，而以第</w:t>
      </w:r>
      <w:r w:rsidRPr="004824B2">
        <w:rPr>
          <w:rFonts w:ascii="Times New Roman" w:eastAsia="標楷體" w:hAnsi="Times New Roman" w:cs="Times New Roman"/>
          <w:color w:val="000000"/>
          <w:spacing w:val="12"/>
          <w:kern w:val="0"/>
        </w:rPr>
        <w:t>1</w:t>
      </w:r>
      <w:r w:rsidRPr="00E8463B">
        <w:rPr>
          <w:rFonts w:ascii="標楷體" w:eastAsia="標楷體" w:hAnsi="標楷體" w:cs="Arial"/>
          <w:color w:val="000000"/>
          <w:spacing w:val="12"/>
          <w:kern w:val="0"/>
        </w:rPr>
        <w:t>年的危險性最大。</w:t>
      </w:r>
    </w:p>
    <w:p w14:paraId="3ECABD83" w14:textId="77777777" w:rsidR="00E8463B" w:rsidRPr="00E8463B" w:rsidRDefault="00E8463B" w:rsidP="00E8463B">
      <w:pPr>
        <w:widowControl/>
        <w:shd w:val="clear" w:color="auto" w:fill="FFFFFF"/>
        <w:spacing w:after="150" w:line="420" w:lineRule="atLeast"/>
        <w:rPr>
          <w:rFonts w:ascii="標楷體" w:eastAsia="標楷體" w:hAnsi="標楷體" w:cs="Arial"/>
          <w:color w:val="000000"/>
          <w:spacing w:val="12"/>
          <w:kern w:val="0"/>
        </w:rPr>
      </w:pPr>
      <w:r w:rsidRPr="00E8463B">
        <w:rPr>
          <w:rFonts w:ascii="標楷體" w:eastAsia="標楷體" w:hAnsi="標楷體" w:cs="Arial"/>
          <w:color w:val="000000"/>
          <w:spacing w:val="12"/>
          <w:kern w:val="0"/>
        </w:rPr>
        <w:t>（二）臺灣病例概況（因結核病係慢性傳染病，病例資料分析以每年9月30日下載之資料為分析基準）</w:t>
      </w:r>
      <w:r w:rsidRPr="00E8463B">
        <w:rPr>
          <w:rFonts w:ascii="標楷體" w:eastAsia="標楷體" w:hAnsi="標楷體" w:cs="Arial"/>
          <w:color w:val="000000"/>
          <w:kern w:val="0"/>
        </w:rPr>
        <w:br/>
      </w:r>
      <w:r w:rsidRPr="00E8463B">
        <w:rPr>
          <w:rFonts w:ascii="標楷體" w:eastAsia="標楷體" w:hAnsi="標楷體" w:cs="Arial"/>
          <w:color w:val="000000"/>
          <w:spacing w:val="12"/>
          <w:kern w:val="0"/>
        </w:rPr>
        <w:t>臺灣於</w:t>
      </w:r>
      <w:r w:rsidRPr="004824B2">
        <w:rPr>
          <w:rFonts w:ascii="Times New Roman" w:eastAsia="標楷體" w:hAnsi="Times New Roman" w:cs="Times New Roman"/>
          <w:color w:val="000000"/>
          <w:spacing w:val="12"/>
          <w:kern w:val="0"/>
        </w:rPr>
        <w:t>2018</w:t>
      </w:r>
      <w:r w:rsidRPr="004824B2">
        <w:rPr>
          <w:rFonts w:ascii="Times New Roman" w:eastAsia="標楷體" w:hAnsi="Times New Roman" w:cs="Times New Roman"/>
          <w:color w:val="000000"/>
          <w:spacing w:val="12"/>
          <w:kern w:val="0"/>
        </w:rPr>
        <w:t>、</w:t>
      </w:r>
      <w:r w:rsidRPr="004824B2">
        <w:rPr>
          <w:rFonts w:ascii="Times New Roman" w:eastAsia="標楷體" w:hAnsi="Times New Roman" w:cs="Times New Roman"/>
          <w:color w:val="000000"/>
          <w:spacing w:val="12"/>
          <w:kern w:val="0"/>
        </w:rPr>
        <w:t>2019</w:t>
      </w:r>
      <w:r w:rsidRPr="00E8463B">
        <w:rPr>
          <w:rFonts w:ascii="標楷體" w:eastAsia="標楷體" w:hAnsi="標楷體" w:cs="Arial"/>
          <w:color w:val="000000"/>
          <w:spacing w:val="12"/>
          <w:kern w:val="0"/>
        </w:rPr>
        <w:t>及</w:t>
      </w:r>
      <w:r w:rsidRPr="004824B2">
        <w:rPr>
          <w:rFonts w:ascii="Times New Roman" w:eastAsia="標楷體" w:hAnsi="Times New Roman" w:cs="Times New Roman"/>
          <w:color w:val="000000"/>
          <w:spacing w:val="12"/>
          <w:kern w:val="0"/>
        </w:rPr>
        <w:t>2020</w:t>
      </w:r>
      <w:r w:rsidRPr="00E8463B">
        <w:rPr>
          <w:rFonts w:ascii="標楷體" w:eastAsia="標楷體" w:hAnsi="標楷體" w:cs="Arial"/>
          <w:color w:val="000000"/>
          <w:spacing w:val="12"/>
          <w:kern w:val="0"/>
        </w:rPr>
        <w:t>年確定病例分別有</w:t>
      </w:r>
      <w:r w:rsidRPr="004824B2">
        <w:rPr>
          <w:rFonts w:ascii="Times New Roman" w:eastAsia="標楷體" w:hAnsi="Times New Roman" w:cs="Times New Roman"/>
          <w:color w:val="000000"/>
          <w:spacing w:val="12"/>
          <w:kern w:val="0"/>
        </w:rPr>
        <w:t>9,179</w:t>
      </w:r>
      <w:r w:rsidRPr="004824B2">
        <w:rPr>
          <w:rFonts w:ascii="Times New Roman" w:eastAsia="標楷體" w:hAnsi="Times New Roman" w:cs="Times New Roman"/>
          <w:color w:val="000000"/>
          <w:spacing w:val="12"/>
          <w:kern w:val="0"/>
        </w:rPr>
        <w:t>、</w:t>
      </w:r>
      <w:r w:rsidRPr="004824B2">
        <w:rPr>
          <w:rFonts w:ascii="Times New Roman" w:eastAsia="標楷體" w:hAnsi="Times New Roman" w:cs="Times New Roman"/>
          <w:color w:val="000000"/>
          <w:spacing w:val="12"/>
          <w:kern w:val="0"/>
        </w:rPr>
        <w:t>8,732</w:t>
      </w:r>
      <w:r w:rsidRPr="00E8463B">
        <w:rPr>
          <w:rFonts w:ascii="標楷體" w:eastAsia="標楷體" w:hAnsi="標楷體" w:cs="Arial"/>
          <w:color w:val="000000"/>
          <w:spacing w:val="12"/>
          <w:kern w:val="0"/>
        </w:rPr>
        <w:t>及</w:t>
      </w:r>
      <w:r w:rsidRPr="004824B2">
        <w:rPr>
          <w:rFonts w:ascii="Times New Roman" w:eastAsia="標楷體" w:hAnsi="Times New Roman" w:cs="Times New Roman"/>
          <w:color w:val="000000"/>
          <w:spacing w:val="12"/>
          <w:kern w:val="0"/>
        </w:rPr>
        <w:t>7,823</w:t>
      </w:r>
      <w:r w:rsidRPr="00E8463B">
        <w:rPr>
          <w:rFonts w:ascii="標楷體" w:eastAsia="標楷體" w:hAnsi="標楷體" w:cs="Arial"/>
          <w:color w:val="000000"/>
          <w:spacing w:val="12"/>
          <w:kern w:val="0"/>
        </w:rPr>
        <w:t>例，發生率則分別為每十萬人口中</w:t>
      </w:r>
      <w:r w:rsidRPr="004824B2">
        <w:rPr>
          <w:rFonts w:ascii="Times New Roman" w:eastAsia="標楷體" w:hAnsi="Times New Roman" w:cs="Times New Roman"/>
          <w:color w:val="000000"/>
          <w:spacing w:val="12"/>
          <w:kern w:val="0"/>
        </w:rPr>
        <w:t>38.9</w:t>
      </w:r>
      <w:r w:rsidRPr="004824B2">
        <w:rPr>
          <w:rFonts w:ascii="Times New Roman" w:eastAsia="標楷體" w:hAnsi="Times New Roman" w:cs="Times New Roman"/>
          <w:color w:val="000000"/>
          <w:spacing w:val="12"/>
          <w:kern w:val="0"/>
        </w:rPr>
        <w:t>、</w:t>
      </w:r>
      <w:r w:rsidRPr="004824B2">
        <w:rPr>
          <w:rFonts w:ascii="Times New Roman" w:eastAsia="標楷體" w:hAnsi="Times New Roman" w:cs="Times New Roman"/>
          <w:color w:val="000000"/>
          <w:spacing w:val="12"/>
          <w:kern w:val="0"/>
        </w:rPr>
        <w:t>37</w:t>
      </w:r>
      <w:r w:rsidRPr="00E8463B">
        <w:rPr>
          <w:rFonts w:ascii="標楷體" w:eastAsia="標楷體" w:hAnsi="標楷體" w:cs="Arial"/>
          <w:color w:val="000000"/>
          <w:spacing w:val="12"/>
          <w:kern w:val="0"/>
        </w:rPr>
        <w:t>及</w:t>
      </w:r>
      <w:r w:rsidRPr="004824B2">
        <w:rPr>
          <w:rFonts w:ascii="Times New Roman" w:eastAsia="標楷體" w:hAnsi="Times New Roman" w:cs="Times New Roman"/>
          <w:color w:val="000000"/>
          <w:spacing w:val="12"/>
          <w:kern w:val="0"/>
        </w:rPr>
        <w:t>32.2</w:t>
      </w:r>
      <w:r w:rsidRPr="00E8463B">
        <w:rPr>
          <w:rFonts w:ascii="標楷體" w:eastAsia="標楷體" w:hAnsi="標楷體" w:cs="Arial"/>
          <w:color w:val="000000"/>
          <w:spacing w:val="12"/>
          <w:kern w:val="0"/>
        </w:rPr>
        <w:t>例；死亡病例數分別為</w:t>
      </w:r>
      <w:r w:rsidRPr="004824B2">
        <w:rPr>
          <w:rFonts w:ascii="Times New Roman" w:eastAsia="標楷體" w:hAnsi="Times New Roman" w:cs="Times New Roman"/>
          <w:color w:val="000000"/>
          <w:spacing w:val="12"/>
          <w:kern w:val="0"/>
        </w:rPr>
        <w:t>506</w:t>
      </w:r>
      <w:r w:rsidRPr="004824B2">
        <w:rPr>
          <w:rFonts w:ascii="Times New Roman" w:eastAsia="標楷體" w:hAnsi="Times New Roman" w:cs="Times New Roman"/>
          <w:color w:val="000000"/>
          <w:spacing w:val="12"/>
          <w:kern w:val="0"/>
        </w:rPr>
        <w:t>、</w:t>
      </w:r>
      <w:r w:rsidRPr="004824B2">
        <w:rPr>
          <w:rFonts w:ascii="Times New Roman" w:eastAsia="標楷體" w:hAnsi="Times New Roman" w:cs="Times New Roman"/>
          <w:color w:val="000000"/>
          <w:spacing w:val="12"/>
          <w:kern w:val="0"/>
        </w:rPr>
        <w:t>546</w:t>
      </w:r>
      <w:r w:rsidRPr="00E8463B">
        <w:rPr>
          <w:rFonts w:ascii="標楷體" w:eastAsia="標楷體" w:hAnsi="標楷體" w:cs="Arial"/>
          <w:color w:val="000000"/>
          <w:spacing w:val="12"/>
          <w:kern w:val="0"/>
        </w:rPr>
        <w:t>及</w:t>
      </w:r>
      <w:r w:rsidRPr="004824B2">
        <w:rPr>
          <w:rFonts w:ascii="Times New Roman" w:eastAsia="標楷體" w:hAnsi="Times New Roman" w:cs="Times New Roman"/>
          <w:color w:val="000000"/>
          <w:spacing w:val="12"/>
          <w:kern w:val="0"/>
        </w:rPr>
        <w:t>460</w:t>
      </w:r>
      <w:r w:rsidRPr="00E8463B">
        <w:rPr>
          <w:rFonts w:ascii="標楷體" w:eastAsia="標楷體" w:hAnsi="標楷體" w:cs="Arial"/>
          <w:color w:val="000000"/>
          <w:spacing w:val="12"/>
          <w:kern w:val="0"/>
        </w:rPr>
        <w:t>例，死亡率則分別為每十萬人口中</w:t>
      </w:r>
      <w:r w:rsidRPr="004824B2">
        <w:rPr>
          <w:rFonts w:ascii="Times New Roman" w:eastAsia="標楷體" w:hAnsi="Times New Roman" w:cs="Times New Roman"/>
          <w:color w:val="000000"/>
          <w:spacing w:val="12"/>
          <w:kern w:val="0"/>
        </w:rPr>
        <w:t>2.1</w:t>
      </w:r>
      <w:r w:rsidRPr="00E8463B">
        <w:rPr>
          <w:rFonts w:ascii="標楷體" w:eastAsia="標楷體" w:hAnsi="標楷體" w:cs="Arial"/>
          <w:color w:val="000000"/>
          <w:spacing w:val="12"/>
          <w:kern w:val="0"/>
        </w:rPr>
        <w:t>例、</w:t>
      </w:r>
      <w:r w:rsidRPr="004824B2">
        <w:rPr>
          <w:rFonts w:ascii="Times New Roman" w:eastAsia="標楷體" w:hAnsi="Times New Roman" w:cs="Times New Roman"/>
          <w:color w:val="000000"/>
          <w:spacing w:val="12"/>
          <w:kern w:val="0"/>
        </w:rPr>
        <w:t>2.3</w:t>
      </w:r>
      <w:r w:rsidRPr="00E8463B">
        <w:rPr>
          <w:rFonts w:ascii="標楷體" w:eastAsia="標楷體" w:hAnsi="標楷體" w:cs="Arial"/>
          <w:color w:val="000000"/>
          <w:spacing w:val="12"/>
          <w:kern w:val="0"/>
        </w:rPr>
        <w:t>例及</w:t>
      </w:r>
      <w:r w:rsidRPr="004824B2">
        <w:rPr>
          <w:rFonts w:ascii="Times New Roman" w:eastAsia="標楷體" w:hAnsi="Times New Roman" w:cs="Times New Roman"/>
          <w:color w:val="000000"/>
          <w:spacing w:val="12"/>
          <w:kern w:val="0"/>
        </w:rPr>
        <w:t>2</w:t>
      </w:r>
      <w:r w:rsidRPr="00E8463B">
        <w:rPr>
          <w:rFonts w:ascii="標楷體" w:eastAsia="標楷體" w:hAnsi="標楷體" w:cs="Arial"/>
          <w:color w:val="000000"/>
          <w:spacing w:val="12"/>
          <w:kern w:val="0"/>
        </w:rPr>
        <w:t>例。</w:t>
      </w:r>
      <w:r w:rsidRPr="00E8463B">
        <w:rPr>
          <w:rFonts w:ascii="標楷體" w:eastAsia="標楷體" w:hAnsi="標楷體" w:cs="Arial"/>
          <w:color w:val="000000"/>
          <w:kern w:val="0"/>
        </w:rPr>
        <w:br/>
      </w:r>
      <w:r w:rsidRPr="00E8463B">
        <w:rPr>
          <w:rFonts w:ascii="標楷體" w:eastAsia="標楷體" w:hAnsi="標楷體" w:cs="Arial"/>
          <w:color w:val="000000"/>
          <w:spacing w:val="12"/>
          <w:kern w:val="0"/>
        </w:rPr>
        <w:t>而</w:t>
      </w:r>
      <w:r w:rsidRPr="004824B2">
        <w:rPr>
          <w:rFonts w:ascii="Times New Roman" w:eastAsia="標楷體" w:hAnsi="Times New Roman" w:cs="Times New Roman"/>
          <w:color w:val="000000"/>
          <w:spacing w:val="12"/>
          <w:kern w:val="0"/>
        </w:rPr>
        <w:t>2020</w:t>
      </w:r>
      <w:r w:rsidRPr="00E8463B">
        <w:rPr>
          <w:rFonts w:ascii="標楷體" w:eastAsia="標楷體" w:hAnsi="標楷體" w:cs="Arial"/>
          <w:color w:val="000000"/>
          <w:spacing w:val="12"/>
          <w:kern w:val="0"/>
        </w:rPr>
        <w:t>年確定病例之流行病學特性分布如下：</w:t>
      </w:r>
    </w:p>
    <w:p w14:paraId="02D5270E" w14:textId="77777777" w:rsidR="00E8463B" w:rsidRPr="00E8463B" w:rsidRDefault="00E8463B" w:rsidP="00E8463B">
      <w:pPr>
        <w:widowControl/>
        <w:numPr>
          <w:ilvl w:val="0"/>
          <w:numId w:val="33"/>
        </w:numPr>
        <w:shd w:val="clear" w:color="auto" w:fill="FFFFFF"/>
        <w:spacing w:before="100" w:beforeAutospacing="1" w:after="100" w:afterAutospacing="1"/>
        <w:rPr>
          <w:rFonts w:ascii="標楷體" w:eastAsia="標楷體" w:hAnsi="標楷體" w:cs="Arial"/>
          <w:color w:val="333333"/>
          <w:kern w:val="0"/>
        </w:rPr>
      </w:pPr>
      <w:r w:rsidRPr="00E8463B">
        <w:rPr>
          <w:rFonts w:ascii="標楷體" w:eastAsia="標楷體" w:hAnsi="標楷體" w:cs="Arial"/>
          <w:color w:val="333333"/>
          <w:kern w:val="0"/>
        </w:rPr>
        <w:t>性別：男女性比為</w:t>
      </w:r>
      <w:r w:rsidRPr="004824B2">
        <w:rPr>
          <w:rFonts w:ascii="Times New Roman" w:eastAsia="標楷體" w:hAnsi="Times New Roman" w:cs="Times New Roman"/>
          <w:color w:val="333333"/>
          <w:kern w:val="0"/>
        </w:rPr>
        <w:t>2.2</w:t>
      </w:r>
      <w:r w:rsidRPr="004824B2">
        <w:rPr>
          <w:rFonts w:ascii="Times New Roman" w:eastAsia="標楷體" w:hAnsi="Times New Roman" w:cs="Times New Roman"/>
          <w:color w:val="333333"/>
          <w:kern w:val="0"/>
        </w:rPr>
        <w:t>：</w:t>
      </w:r>
      <w:r w:rsidRPr="004824B2">
        <w:rPr>
          <w:rFonts w:ascii="Times New Roman" w:eastAsia="標楷體" w:hAnsi="Times New Roman" w:cs="Times New Roman"/>
          <w:color w:val="333333"/>
          <w:kern w:val="0"/>
        </w:rPr>
        <w:t>1.0</w:t>
      </w:r>
      <w:r w:rsidRPr="00E8463B">
        <w:rPr>
          <w:rFonts w:ascii="標楷體" w:eastAsia="標楷體" w:hAnsi="標楷體" w:cs="Arial"/>
          <w:color w:val="333333"/>
          <w:kern w:val="0"/>
        </w:rPr>
        <w:t>。</w:t>
      </w:r>
    </w:p>
    <w:p w14:paraId="4647FD1B" w14:textId="77777777" w:rsidR="00E8463B" w:rsidRPr="00E8463B" w:rsidRDefault="00E8463B" w:rsidP="00E8463B">
      <w:pPr>
        <w:widowControl/>
        <w:numPr>
          <w:ilvl w:val="0"/>
          <w:numId w:val="33"/>
        </w:numPr>
        <w:shd w:val="clear" w:color="auto" w:fill="FFFFFF"/>
        <w:spacing w:before="100" w:beforeAutospacing="1" w:after="100" w:afterAutospacing="1"/>
        <w:rPr>
          <w:rFonts w:ascii="標楷體" w:eastAsia="標楷體" w:hAnsi="標楷體" w:cs="Arial"/>
          <w:color w:val="333333"/>
          <w:kern w:val="0"/>
        </w:rPr>
      </w:pPr>
      <w:r w:rsidRPr="00E8463B">
        <w:rPr>
          <w:rFonts w:ascii="標楷體" w:eastAsia="標楷體" w:hAnsi="標楷體" w:cs="Arial"/>
          <w:color w:val="333333"/>
          <w:kern w:val="0"/>
        </w:rPr>
        <w:t>年齡：無論性別，皆以</w:t>
      </w:r>
      <w:r w:rsidRPr="004824B2">
        <w:rPr>
          <w:rFonts w:ascii="Times New Roman" w:eastAsia="標楷體" w:hAnsi="Times New Roman" w:cs="Times New Roman"/>
          <w:color w:val="333333"/>
          <w:kern w:val="0"/>
        </w:rPr>
        <w:t>65</w:t>
      </w:r>
      <w:r w:rsidRPr="00E8463B">
        <w:rPr>
          <w:rFonts w:ascii="標楷體" w:eastAsia="標楷體" w:hAnsi="標楷體" w:cs="Arial"/>
          <w:color w:val="333333"/>
          <w:kern w:val="0"/>
        </w:rPr>
        <w:t>歲（含）以上為多數，約佔總個案數的</w:t>
      </w:r>
      <w:r w:rsidRPr="004824B2">
        <w:rPr>
          <w:rFonts w:ascii="Times New Roman" w:eastAsia="標楷體" w:hAnsi="Times New Roman" w:cs="Times New Roman"/>
          <w:color w:val="333333"/>
          <w:kern w:val="0"/>
        </w:rPr>
        <w:t>60%</w:t>
      </w:r>
      <w:r w:rsidRPr="00E8463B">
        <w:rPr>
          <w:rFonts w:ascii="標楷體" w:eastAsia="標楷體" w:hAnsi="標楷體" w:cs="Arial"/>
          <w:color w:val="333333"/>
          <w:kern w:val="0"/>
        </w:rPr>
        <w:t>。</w:t>
      </w:r>
    </w:p>
    <w:p w14:paraId="52C5D76A" w14:textId="77777777" w:rsidR="00E8463B" w:rsidRPr="00E8463B" w:rsidRDefault="00E8463B" w:rsidP="00E8463B">
      <w:pPr>
        <w:widowControl/>
        <w:numPr>
          <w:ilvl w:val="0"/>
          <w:numId w:val="33"/>
        </w:numPr>
        <w:shd w:val="clear" w:color="auto" w:fill="FFFFFF"/>
        <w:spacing w:before="100" w:beforeAutospacing="1" w:after="100" w:afterAutospacing="1"/>
        <w:rPr>
          <w:rFonts w:ascii="標楷體" w:eastAsia="標楷體" w:hAnsi="標楷體" w:cs="Arial"/>
          <w:color w:val="333333"/>
          <w:kern w:val="0"/>
        </w:rPr>
      </w:pPr>
      <w:r w:rsidRPr="00E8463B">
        <w:rPr>
          <w:rFonts w:ascii="標楷體" w:eastAsia="標楷體" w:hAnsi="標楷體" w:cs="Arial"/>
          <w:color w:val="333333"/>
          <w:kern w:val="0"/>
        </w:rPr>
        <w:t>地區：以每十萬人口確定病例發生率分析，臺灣東區為最高，其次為高屏區，而北區則為最低。</w:t>
      </w:r>
    </w:p>
    <w:p w14:paraId="0AE5EFDA" w14:textId="77777777" w:rsidR="00E8463B" w:rsidRPr="00E8463B" w:rsidRDefault="00E8463B" w:rsidP="004824B2">
      <w:pPr>
        <w:widowControl/>
        <w:ind w:firstLineChars="200" w:firstLine="480"/>
        <w:rPr>
          <w:rFonts w:ascii="標楷體" w:eastAsia="標楷體" w:hAnsi="標楷體" w:cs="新細明體"/>
          <w:kern w:val="0"/>
        </w:rPr>
      </w:pPr>
      <w:r w:rsidRPr="00E8463B">
        <w:rPr>
          <w:rFonts w:ascii="標楷體" w:eastAsia="標楷體" w:hAnsi="標楷體" w:cs="Arial"/>
          <w:color w:val="333333"/>
          <w:kern w:val="0"/>
          <w:shd w:val="clear" w:color="auto" w:fill="FFFFFF"/>
        </w:rPr>
        <w:t>另，以</w:t>
      </w:r>
      <w:r w:rsidRPr="004824B2">
        <w:rPr>
          <w:rFonts w:ascii="Times New Roman" w:eastAsia="標楷體" w:hAnsi="Times New Roman" w:cs="Times New Roman"/>
          <w:color w:val="333333"/>
          <w:kern w:val="0"/>
          <w:shd w:val="clear" w:color="auto" w:fill="FFFFFF"/>
        </w:rPr>
        <w:t>2005</w:t>
      </w:r>
      <w:r w:rsidRPr="00E8463B">
        <w:rPr>
          <w:rFonts w:ascii="標楷體" w:eastAsia="標楷體" w:hAnsi="標楷體" w:cs="Arial"/>
          <w:color w:val="333333"/>
          <w:kern w:val="0"/>
          <w:shd w:val="clear" w:color="auto" w:fill="FFFFFF"/>
        </w:rPr>
        <w:t>年當基底值計算變動幅度，可觀察到</w:t>
      </w:r>
      <w:r w:rsidRPr="004824B2">
        <w:rPr>
          <w:rFonts w:ascii="Times New Roman" w:eastAsia="標楷體" w:hAnsi="Times New Roman" w:cs="Times New Roman"/>
          <w:color w:val="333333"/>
          <w:kern w:val="0"/>
          <w:shd w:val="clear" w:color="auto" w:fill="FFFFFF"/>
        </w:rPr>
        <w:t>2005-2020</w:t>
      </w:r>
      <w:r w:rsidRPr="00E8463B">
        <w:rPr>
          <w:rFonts w:ascii="標楷體" w:eastAsia="標楷體" w:hAnsi="標楷體" w:cs="Arial"/>
          <w:color w:val="333333"/>
          <w:kern w:val="0"/>
          <w:shd w:val="clear" w:color="auto" w:fill="FFFFFF"/>
        </w:rPr>
        <w:t>年結核病發生率下降</w:t>
      </w:r>
      <w:r w:rsidRPr="004824B2">
        <w:rPr>
          <w:rFonts w:ascii="Times New Roman" w:eastAsia="標楷體" w:hAnsi="Times New Roman" w:cs="Times New Roman"/>
          <w:color w:val="333333"/>
          <w:kern w:val="0"/>
          <w:shd w:val="clear" w:color="auto" w:fill="FFFFFF"/>
        </w:rPr>
        <w:t>54.2%</w:t>
      </w:r>
      <w:r w:rsidRPr="00E8463B">
        <w:rPr>
          <w:rFonts w:ascii="標楷體" w:eastAsia="標楷體" w:hAnsi="標楷體" w:cs="Arial"/>
          <w:color w:val="333333"/>
          <w:kern w:val="0"/>
          <w:shd w:val="clear" w:color="auto" w:fill="FFFFFF"/>
        </w:rPr>
        <w:t>，死亡率下降了</w:t>
      </w:r>
      <w:r w:rsidRPr="004824B2">
        <w:rPr>
          <w:rFonts w:ascii="Times New Roman" w:eastAsia="標楷體" w:hAnsi="Times New Roman" w:cs="Times New Roman"/>
          <w:color w:val="333333"/>
          <w:kern w:val="0"/>
          <w:shd w:val="clear" w:color="auto" w:fill="FFFFFF"/>
        </w:rPr>
        <w:t>53.5%</w:t>
      </w:r>
      <w:r w:rsidRPr="00E8463B">
        <w:rPr>
          <w:rFonts w:ascii="標楷體" w:eastAsia="標楷體" w:hAnsi="標楷體" w:cs="Arial"/>
          <w:color w:val="333333"/>
          <w:kern w:val="0"/>
          <w:shd w:val="clear" w:color="auto" w:fill="FFFFFF"/>
        </w:rPr>
        <w:t>，皆可觀察到明顯的降幅。</w:t>
      </w:r>
    </w:p>
    <w:p w14:paraId="322F38B7" w14:textId="77777777" w:rsidR="00E8463B" w:rsidRPr="00E8463B" w:rsidRDefault="00E8463B" w:rsidP="00E8463B">
      <w:pPr>
        <w:widowControl/>
        <w:shd w:val="clear" w:color="auto" w:fill="FFFFFF"/>
        <w:spacing w:after="150" w:line="420" w:lineRule="atLeast"/>
        <w:rPr>
          <w:rFonts w:ascii="標楷體" w:eastAsia="標楷體" w:hAnsi="標楷體" w:cs="Arial"/>
          <w:color w:val="FF0000"/>
          <w:spacing w:val="12"/>
          <w:kern w:val="0"/>
        </w:rPr>
      </w:pPr>
      <w:r w:rsidRPr="00E8463B">
        <w:rPr>
          <w:rFonts w:ascii="標楷體" w:eastAsia="標楷體" w:hAnsi="標楷體" w:cs="Arial" w:hint="eastAsia"/>
          <w:color w:val="FF0000"/>
          <w:kern w:val="0"/>
        </w:rPr>
        <w:t>四、</w:t>
      </w:r>
      <w:r w:rsidRPr="00E8463B">
        <w:rPr>
          <w:rFonts w:ascii="標楷體" w:eastAsia="標楷體" w:hAnsi="標楷體" w:cs="Arial"/>
          <w:color w:val="FF0000"/>
          <w:kern w:val="0"/>
        </w:rPr>
        <w:t>傳染方式</w:t>
      </w:r>
    </w:p>
    <w:p w14:paraId="589F9900" w14:textId="77777777" w:rsidR="00E8463B" w:rsidRPr="00E8463B" w:rsidRDefault="00E8463B" w:rsidP="004824B2">
      <w:pPr>
        <w:widowControl/>
        <w:shd w:val="clear" w:color="auto" w:fill="FFFFFF"/>
        <w:spacing w:after="150" w:line="420" w:lineRule="atLeast"/>
        <w:ind w:firstLineChars="200" w:firstLine="528"/>
        <w:rPr>
          <w:rFonts w:ascii="標楷體" w:eastAsia="標楷體" w:hAnsi="標楷體" w:cs="Arial"/>
          <w:color w:val="000000"/>
          <w:spacing w:val="12"/>
          <w:kern w:val="0"/>
        </w:rPr>
      </w:pPr>
      <w:r w:rsidRPr="00E8463B">
        <w:rPr>
          <w:rFonts w:ascii="標楷體" w:eastAsia="標楷體" w:hAnsi="標楷體" w:cs="Arial"/>
          <w:color w:val="000000"/>
          <w:spacing w:val="12"/>
          <w:kern w:val="0"/>
        </w:rPr>
        <w:t>結核病的傳染方式過去曾有飛沬傳染(</w:t>
      </w:r>
      <w:r w:rsidRPr="004824B2">
        <w:rPr>
          <w:rFonts w:ascii="Times New Roman" w:eastAsia="標楷體" w:hAnsi="Times New Roman" w:cs="Times New Roman"/>
          <w:color w:val="000000"/>
          <w:spacing w:val="12"/>
          <w:kern w:val="0"/>
        </w:rPr>
        <w:t>Droplet</w:t>
      </w:r>
      <w:r w:rsidRPr="00E8463B">
        <w:rPr>
          <w:rFonts w:ascii="標楷體" w:eastAsia="標楷體" w:hAnsi="標楷體" w:cs="Arial"/>
          <w:color w:val="000000"/>
          <w:spacing w:val="12"/>
          <w:kern w:val="0"/>
        </w:rPr>
        <w:t>)、塵埃(</w:t>
      </w:r>
      <w:r w:rsidRPr="004824B2">
        <w:rPr>
          <w:rFonts w:ascii="Times New Roman" w:eastAsia="標楷體" w:hAnsi="Times New Roman" w:cs="Times New Roman"/>
          <w:color w:val="000000"/>
          <w:spacing w:val="12"/>
          <w:kern w:val="0"/>
        </w:rPr>
        <w:t>Dust</w:t>
      </w:r>
      <w:r w:rsidRPr="00E8463B">
        <w:rPr>
          <w:rFonts w:ascii="標楷體" w:eastAsia="標楷體" w:hAnsi="標楷體" w:cs="Arial"/>
          <w:color w:val="000000"/>
          <w:spacing w:val="12"/>
          <w:kern w:val="0"/>
        </w:rPr>
        <w:t>)、及飛沫核(</w:t>
      </w:r>
      <w:r w:rsidRPr="004824B2">
        <w:rPr>
          <w:rFonts w:ascii="Times New Roman" w:eastAsia="標楷體" w:hAnsi="Times New Roman" w:cs="Times New Roman"/>
          <w:color w:val="000000"/>
          <w:spacing w:val="12"/>
          <w:kern w:val="0"/>
        </w:rPr>
        <w:t>Droplet nuclei</w:t>
      </w:r>
      <w:r w:rsidRPr="00E8463B">
        <w:rPr>
          <w:rFonts w:ascii="標楷體" w:eastAsia="標楷體" w:hAnsi="標楷體" w:cs="Arial"/>
          <w:color w:val="000000"/>
          <w:spacing w:val="12"/>
          <w:kern w:val="0"/>
        </w:rPr>
        <w:t>)傳染等學說，而以飛沫核傳染論最為人所接受。帶菌的結核病患者常在吐痰或藉在公共場所講話、咳嗽、唱歌或大笑時產生的飛沫排出結核菌。這些飛沫在塵埃中，乾燥後飛沫殘核飛揚飄浮在空中，直徑小於</w:t>
      </w:r>
      <w:r w:rsidRPr="004824B2">
        <w:rPr>
          <w:rFonts w:ascii="Times New Roman" w:eastAsia="標楷體" w:hAnsi="Times New Roman" w:cs="Times New Roman"/>
          <w:color w:val="000000"/>
          <w:spacing w:val="12"/>
          <w:kern w:val="0"/>
        </w:rPr>
        <w:t>5 μm</w:t>
      </w:r>
      <w:r w:rsidRPr="00E8463B">
        <w:rPr>
          <w:rFonts w:ascii="標楷體" w:eastAsia="標楷體" w:hAnsi="標楷體" w:cs="Arial"/>
          <w:color w:val="000000"/>
          <w:spacing w:val="12"/>
          <w:kern w:val="0"/>
        </w:rPr>
        <w:t>的飛沫殘核便可經由呼吸道到達正常的肺胞，造成感染。傳染最常發生在較親密的接觸者，常常發生在親近的人，或居住在同房屋者。結核病通常不會經由衣服或食器傳染。直接吸入病人咳出的飛沫也是傳染途徑之一。</w:t>
      </w:r>
    </w:p>
    <w:p w14:paraId="5350B691" w14:textId="77777777" w:rsidR="004824B2" w:rsidRDefault="00E8463B" w:rsidP="004824B2">
      <w:pPr>
        <w:widowControl/>
        <w:ind w:left="144" w:hangingChars="60" w:hanging="144"/>
        <w:jc w:val="both"/>
        <w:rPr>
          <w:rFonts w:ascii="標楷體" w:eastAsia="標楷體" w:hAnsi="標楷體" w:cs="Arial"/>
          <w:color w:val="000000" w:themeColor="text1"/>
          <w:spacing w:val="12"/>
          <w:kern w:val="0"/>
          <w:shd w:val="clear" w:color="auto" w:fill="FFFFFF"/>
        </w:rPr>
      </w:pPr>
      <w:r w:rsidRPr="00E8463B">
        <w:rPr>
          <w:rFonts w:ascii="標楷體" w:eastAsia="標楷體" w:hAnsi="標楷體" w:cs="Arial" w:hint="eastAsia"/>
          <w:color w:val="FF0000"/>
          <w:kern w:val="0"/>
          <w:shd w:val="clear" w:color="auto" w:fill="FFFFFF"/>
        </w:rPr>
        <w:t>五、</w:t>
      </w:r>
      <w:r w:rsidRPr="00E8463B">
        <w:rPr>
          <w:rFonts w:ascii="標楷體" w:eastAsia="標楷體" w:hAnsi="標楷體" w:cs="Arial"/>
          <w:color w:val="FF0000"/>
          <w:kern w:val="0"/>
          <w:shd w:val="clear" w:color="auto" w:fill="FFFFFF"/>
        </w:rPr>
        <w:t>潛伏期（</w:t>
      </w:r>
      <w:r w:rsidRPr="004824B2">
        <w:rPr>
          <w:rFonts w:ascii="Times New Roman" w:eastAsia="標楷體" w:hAnsi="Times New Roman" w:cs="Times New Roman"/>
          <w:color w:val="FF0000"/>
          <w:kern w:val="0"/>
          <w:shd w:val="clear" w:color="auto" w:fill="FFFFFF"/>
        </w:rPr>
        <w:t>Incubation period</w:t>
      </w:r>
      <w:r w:rsidRPr="00E8463B">
        <w:rPr>
          <w:rFonts w:ascii="標楷體" w:eastAsia="標楷體" w:hAnsi="標楷體" w:cs="Arial"/>
          <w:color w:val="FF0000"/>
          <w:kern w:val="0"/>
          <w:shd w:val="clear" w:color="auto" w:fill="FFFFFF"/>
        </w:rPr>
        <w:t>）</w:t>
      </w:r>
      <w:r w:rsidRPr="00E8463B">
        <w:rPr>
          <w:rFonts w:ascii="標楷體" w:eastAsia="標楷體" w:hAnsi="標楷體" w:cs="Arial"/>
          <w:color w:val="FF0000"/>
          <w:kern w:val="0"/>
        </w:rPr>
        <w:br/>
      </w:r>
    </w:p>
    <w:p w14:paraId="7DBD6AA4" w14:textId="5A78C4B9" w:rsidR="00E8463B" w:rsidRPr="00E8463B" w:rsidRDefault="004824B2" w:rsidP="004824B2">
      <w:pPr>
        <w:widowControl/>
        <w:ind w:leftChars="50" w:left="120" w:firstLineChars="200" w:firstLine="528"/>
        <w:jc w:val="both"/>
        <w:rPr>
          <w:rFonts w:ascii="標楷體" w:eastAsia="標楷體" w:hAnsi="標楷體" w:cs="新細明體"/>
          <w:color w:val="FF0000"/>
          <w:kern w:val="0"/>
        </w:rPr>
      </w:pPr>
      <w:r w:rsidRPr="004824B2">
        <w:rPr>
          <w:rFonts w:ascii="標楷體" w:eastAsia="標楷體" w:hAnsi="標楷體" w:cs="Arial"/>
          <w:color w:val="000000" w:themeColor="text1"/>
          <w:spacing w:val="12"/>
          <w:kern w:val="0"/>
          <w:shd w:val="clear" w:color="auto" w:fill="FFFFFF"/>
        </w:rPr>
        <w:t>一般而言，從受到感染到初發病灶出現，或對結核菌素測驗呈現有意義反應，大約須</w:t>
      </w:r>
      <w:r w:rsidRPr="004824B2">
        <w:rPr>
          <w:rFonts w:ascii="Times New Roman" w:eastAsia="標楷體" w:hAnsi="Times New Roman" w:cs="Times New Roman"/>
          <w:color w:val="000000" w:themeColor="text1"/>
          <w:spacing w:val="12"/>
          <w:kern w:val="0"/>
          <w:shd w:val="clear" w:color="auto" w:fill="FFFFFF"/>
        </w:rPr>
        <w:t>4</w:t>
      </w:r>
      <w:r w:rsidRPr="004824B2">
        <w:rPr>
          <w:rFonts w:ascii="Times New Roman" w:eastAsia="標楷體" w:hAnsi="Times New Roman" w:cs="Times New Roman"/>
          <w:color w:val="000000" w:themeColor="text1"/>
          <w:spacing w:val="12"/>
          <w:kern w:val="0"/>
          <w:shd w:val="clear" w:color="auto" w:fill="FFFFFF"/>
        </w:rPr>
        <w:t>～</w:t>
      </w:r>
      <w:r w:rsidRPr="004824B2">
        <w:rPr>
          <w:rFonts w:ascii="Times New Roman" w:eastAsia="標楷體" w:hAnsi="Times New Roman" w:cs="Times New Roman"/>
          <w:color w:val="000000" w:themeColor="text1"/>
          <w:spacing w:val="12"/>
          <w:kern w:val="0"/>
          <w:shd w:val="clear" w:color="auto" w:fill="FFFFFF"/>
        </w:rPr>
        <w:t>12</w:t>
      </w:r>
      <w:r w:rsidRPr="004824B2">
        <w:rPr>
          <w:rFonts w:ascii="標楷體" w:eastAsia="標楷體" w:hAnsi="標楷體" w:cs="Arial"/>
          <w:color w:val="000000" w:themeColor="text1"/>
          <w:spacing w:val="12"/>
          <w:kern w:val="0"/>
          <w:shd w:val="clear" w:color="auto" w:fill="FFFFFF"/>
        </w:rPr>
        <w:t>週；而從感染後</w:t>
      </w:r>
      <w:r w:rsidRPr="004824B2">
        <w:rPr>
          <w:rFonts w:ascii="Times New Roman" w:eastAsia="標楷體" w:hAnsi="Times New Roman" w:cs="Times New Roman"/>
          <w:color w:val="000000" w:themeColor="text1"/>
          <w:spacing w:val="12"/>
          <w:kern w:val="0"/>
          <w:shd w:val="clear" w:color="auto" w:fill="FFFFFF"/>
        </w:rPr>
        <w:t>6</w:t>
      </w:r>
      <w:r w:rsidRPr="004824B2">
        <w:rPr>
          <w:rFonts w:ascii="Times New Roman" w:eastAsia="標楷體" w:hAnsi="Times New Roman" w:cs="Times New Roman"/>
          <w:color w:val="000000" w:themeColor="text1"/>
          <w:spacing w:val="12"/>
          <w:kern w:val="0"/>
          <w:shd w:val="clear" w:color="auto" w:fill="FFFFFF"/>
        </w:rPr>
        <w:t>～</w:t>
      </w:r>
      <w:r w:rsidRPr="004824B2">
        <w:rPr>
          <w:rFonts w:ascii="Times New Roman" w:eastAsia="標楷體" w:hAnsi="Times New Roman" w:cs="Times New Roman"/>
          <w:color w:val="000000" w:themeColor="text1"/>
          <w:spacing w:val="12"/>
          <w:kern w:val="0"/>
          <w:shd w:val="clear" w:color="auto" w:fill="FFFFFF"/>
        </w:rPr>
        <w:t>12</w:t>
      </w:r>
      <w:r w:rsidRPr="004824B2">
        <w:rPr>
          <w:rFonts w:ascii="標楷體" w:eastAsia="標楷體" w:hAnsi="標楷體" w:cs="Arial"/>
          <w:color w:val="000000" w:themeColor="text1"/>
          <w:spacing w:val="12"/>
          <w:kern w:val="0"/>
          <w:shd w:val="clear" w:color="auto" w:fill="FFFFFF"/>
        </w:rPr>
        <w:t>個月是病程繼續進行到肺結核的最危險期。無論如何，一旦受到感染，終其一生均可能為一潛在發病源。</w:t>
      </w:r>
    </w:p>
    <w:p w14:paraId="66B10704" w14:textId="77777777" w:rsidR="00E8463B" w:rsidRPr="004824B2" w:rsidRDefault="00E8463B" w:rsidP="00E8463B">
      <w:pPr>
        <w:widowControl/>
        <w:shd w:val="clear" w:color="auto" w:fill="FFFFFF"/>
        <w:spacing w:after="150" w:line="420" w:lineRule="atLeast"/>
        <w:rPr>
          <w:rFonts w:ascii="Times New Roman" w:eastAsia="標楷體" w:hAnsi="Times New Roman" w:cs="Times New Roman"/>
          <w:color w:val="FF0000"/>
          <w:spacing w:val="12"/>
          <w:kern w:val="0"/>
        </w:rPr>
      </w:pPr>
      <w:r w:rsidRPr="00E8463B">
        <w:rPr>
          <w:rFonts w:ascii="標楷體" w:eastAsia="標楷體" w:hAnsi="標楷體" w:cs="Arial" w:hint="eastAsia"/>
          <w:color w:val="FF0000"/>
          <w:kern w:val="0"/>
        </w:rPr>
        <w:lastRenderedPageBreak/>
        <w:t>六、</w:t>
      </w:r>
      <w:r w:rsidRPr="00E8463B">
        <w:rPr>
          <w:rFonts w:ascii="標楷體" w:eastAsia="標楷體" w:hAnsi="標楷體" w:cs="Arial"/>
          <w:color w:val="FF0000"/>
          <w:kern w:val="0"/>
        </w:rPr>
        <w:t>可傳染期</w:t>
      </w:r>
      <w:r w:rsidRPr="004824B2">
        <w:rPr>
          <w:rFonts w:ascii="Times New Roman" w:eastAsia="標楷體" w:hAnsi="Times New Roman" w:cs="Times New Roman"/>
          <w:color w:val="FF0000"/>
          <w:kern w:val="0"/>
        </w:rPr>
        <w:t>（</w:t>
      </w:r>
      <w:r w:rsidRPr="004824B2">
        <w:rPr>
          <w:rFonts w:ascii="Times New Roman" w:eastAsia="標楷體" w:hAnsi="Times New Roman" w:cs="Times New Roman"/>
          <w:color w:val="FF0000"/>
          <w:kern w:val="0"/>
        </w:rPr>
        <w:t>Period of communicability</w:t>
      </w:r>
      <w:r w:rsidRPr="004824B2">
        <w:rPr>
          <w:rFonts w:ascii="Times New Roman" w:eastAsia="標楷體" w:hAnsi="Times New Roman" w:cs="Times New Roman"/>
          <w:color w:val="FF0000"/>
          <w:kern w:val="0"/>
        </w:rPr>
        <w:t>）</w:t>
      </w:r>
    </w:p>
    <w:p w14:paraId="306724F5" w14:textId="77777777" w:rsidR="00E8463B" w:rsidRPr="00E8463B" w:rsidRDefault="00E8463B" w:rsidP="004824B2">
      <w:pPr>
        <w:widowControl/>
        <w:shd w:val="clear" w:color="auto" w:fill="FFFFFF"/>
        <w:spacing w:after="150" w:line="420" w:lineRule="atLeast"/>
        <w:ind w:firstLineChars="200" w:firstLine="528"/>
        <w:rPr>
          <w:rFonts w:ascii="標楷體" w:eastAsia="標楷體" w:hAnsi="標楷體" w:cs="Arial"/>
          <w:color w:val="000000"/>
          <w:spacing w:val="12"/>
          <w:kern w:val="0"/>
        </w:rPr>
      </w:pPr>
      <w:r w:rsidRPr="00E8463B">
        <w:rPr>
          <w:rFonts w:ascii="標楷體" w:eastAsia="標楷體" w:hAnsi="標楷體" w:cs="Arial"/>
          <w:color w:val="000000"/>
          <w:spacing w:val="12"/>
          <w:kern w:val="0"/>
        </w:rPr>
        <w:t>理論上，只要痰裡含有活的結核桿菌即屬可傳染期，而其傳染力大小決定於排出的結核菌的數目、毒性、環境、通風程度、結核菌有無曝曬在陽光或紫外線下，以及病人在談話、咳嗽及打噴嚏時造成飛沫的機會大小等因素，而有效的抗結核藥物治療，通常在</w:t>
      </w:r>
      <w:r w:rsidRPr="004824B2">
        <w:rPr>
          <w:rFonts w:ascii="Times New Roman" w:eastAsia="標楷體" w:hAnsi="Times New Roman" w:cs="Times New Roman"/>
          <w:color w:val="000000"/>
          <w:spacing w:val="12"/>
          <w:kern w:val="0"/>
        </w:rPr>
        <w:t>2</w:t>
      </w:r>
      <w:r w:rsidRPr="00E8463B">
        <w:rPr>
          <w:rFonts w:ascii="標楷體" w:eastAsia="標楷體" w:hAnsi="標楷體" w:cs="Arial"/>
          <w:color w:val="000000"/>
          <w:spacing w:val="12"/>
          <w:kern w:val="0"/>
        </w:rPr>
        <w:t>週內即可大大的降低其傳染力。</w:t>
      </w:r>
    </w:p>
    <w:p w14:paraId="00019231" w14:textId="77777777" w:rsidR="00E8463B" w:rsidRPr="00E8463B" w:rsidRDefault="00E8463B" w:rsidP="00E8463B">
      <w:pPr>
        <w:widowControl/>
        <w:shd w:val="clear" w:color="auto" w:fill="FFFFFF"/>
        <w:spacing w:after="150" w:line="420" w:lineRule="atLeast"/>
        <w:rPr>
          <w:rFonts w:ascii="標楷體" w:eastAsia="標楷體" w:hAnsi="標楷體" w:cs="Arial"/>
          <w:color w:val="FF0000"/>
          <w:spacing w:val="12"/>
          <w:kern w:val="0"/>
        </w:rPr>
      </w:pPr>
      <w:r w:rsidRPr="00E8463B">
        <w:rPr>
          <w:rFonts w:ascii="標楷體" w:eastAsia="標楷體" w:hAnsi="標楷體" w:cs="Arial" w:hint="eastAsia"/>
          <w:color w:val="FF0000"/>
          <w:kern w:val="0"/>
        </w:rPr>
        <w:t>七、</w:t>
      </w:r>
      <w:r w:rsidRPr="00E8463B">
        <w:rPr>
          <w:rFonts w:ascii="標楷體" w:eastAsia="標楷體" w:hAnsi="標楷體" w:cs="Arial"/>
          <w:color w:val="FF0000"/>
          <w:kern w:val="0"/>
        </w:rPr>
        <w:t>臨床症狀</w:t>
      </w:r>
    </w:p>
    <w:p w14:paraId="57520457" w14:textId="77777777" w:rsidR="00E8463B" w:rsidRPr="00E8463B" w:rsidRDefault="00E8463B" w:rsidP="004824B2">
      <w:pPr>
        <w:widowControl/>
        <w:shd w:val="clear" w:color="auto" w:fill="FFFFFF"/>
        <w:spacing w:after="150" w:line="420" w:lineRule="atLeast"/>
        <w:ind w:firstLineChars="200" w:firstLine="528"/>
        <w:rPr>
          <w:rFonts w:ascii="標楷體" w:eastAsia="標楷體" w:hAnsi="標楷體" w:cs="Arial"/>
          <w:color w:val="000000"/>
          <w:spacing w:val="12"/>
          <w:kern w:val="0"/>
        </w:rPr>
      </w:pPr>
      <w:r w:rsidRPr="00E8463B">
        <w:rPr>
          <w:rFonts w:ascii="標楷體" w:eastAsia="標楷體" w:hAnsi="標楷體" w:cs="Arial"/>
          <w:color w:val="000000"/>
          <w:spacing w:val="12"/>
          <w:kern w:val="0"/>
        </w:rPr>
        <w:t>結核病的</w:t>
      </w:r>
      <w:r w:rsidRPr="00E8463B">
        <w:rPr>
          <w:rFonts w:ascii="標楷體" w:eastAsia="標楷體" w:hAnsi="標楷體" w:cs="新細明體" w:hint="eastAsia"/>
          <w:color w:val="000000"/>
          <w:spacing w:val="12"/>
          <w:kern w:val="0"/>
        </w:rPr>
        <w:t>臨</w:t>
      </w:r>
      <w:r w:rsidRPr="00E8463B">
        <w:rPr>
          <w:rFonts w:ascii="標楷體" w:eastAsia="標楷體" w:hAnsi="標楷體" w:cs="Arial" w:hint="eastAsia"/>
          <w:color w:val="000000"/>
          <w:spacing w:val="12"/>
          <w:kern w:val="0"/>
        </w:rPr>
        <w:t>床</w:t>
      </w:r>
      <w:r w:rsidRPr="00E8463B">
        <w:rPr>
          <w:rFonts w:ascii="標楷體" w:eastAsia="標楷體" w:hAnsi="標楷體" w:cs="Arial"/>
          <w:color w:val="000000"/>
          <w:spacing w:val="12"/>
          <w:kern w:val="0"/>
        </w:rPr>
        <w:t>表現千變萬化，初發病時往往沒有明顯或特</w:t>
      </w:r>
      <w:r w:rsidRPr="00E8463B">
        <w:rPr>
          <w:rFonts w:ascii="標楷體" w:eastAsia="標楷體" w:hAnsi="標楷體" w:cs="新細明體" w:hint="eastAsia"/>
          <w:color w:val="000000"/>
          <w:spacing w:val="12"/>
          <w:kern w:val="0"/>
        </w:rPr>
        <w:t>異</w:t>
      </w:r>
      <w:r w:rsidRPr="00E8463B">
        <w:rPr>
          <w:rFonts w:ascii="標楷體" w:eastAsia="標楷體" w:hAnsi="標楷體" w:cs="Arial"/>
          <w:color w:val="000000"/>
          <w:spacing w:val="12"/>
          <w:kern w:val="0"/>
        </w:rPr>
        <w:t>性的症</w:t>
      </w:r>
      <w:r w:rsidRPr="00E8463B">
        <w:rPr>
          <w:rFonts w:ascii="標楷體" w:eastAsia="標楷體" w:hAnsi="標楷體" w:cs="新細明體" w:hint="eastAsia"/>
          <w:color w:val="000000"/>
          <w:spacing w:val="12"/>
          <w:kern w:val="0"/>
        </w:rPr>
        <w:t>狀</w:t>
      </w:r>
      <w:r w:rsidRPr="00E8463B">
        <w:rPr>
          <w:rFonts w:ascii="標楷體" w:eastAsia="標楷體" w:hAnsi="標楷體" w:cs="Arial"/>
          <w:color w:val="000000"/>
          <w:spacing w:val="12"/>
          <w:kern w:val="0"/>
        </w:rPr>
        <w:t>，且症</w:t>
      </w:r>
      <w:r w:rsidRPr="00E8463B">
        <w:rPr>
          <w:rFonts w:ascii="標楷體" w:eastAsia="標楷體" w:hAnsi="標楷體" w:cs="新細明體" w:hint="eastAsia"/>
          <w:color w:val="000000"/>
          <w:spacing w:val="12"/>
          <w:kern w:val="0"/>
        </w:rPr>
        <w:t>狀</w:t>
      </w:r>
      <w:r w:rsidRPr="00E8463B">
        <w:rPr>
          <w:rFonts w:ascii="標楷體" w:eastAsia="標楷體" w:hAnsi="標楷體" w:cs="Arial"/>
          <w:color w:val="000000"/>
          <w:spacing w:val="12"/>
          <w:kern w:val="0"/>
        </w:rPr>
        <w:t>過程緩慢，時好時壞，甚至於侵犯之器官</w:t>
      </w:r>
      <w:r w:rsidRPr="00E8463B">
        <w:rPr>
          <w:rFonts w:ascii="標楷體" w:eastAsia="標楷體" w:hAnsi="標楷體" w:cs="新細明體" w:hint="eastAsia"/>
          <w:color w:val="000000"/>
          <w:spacing w:val="12"/>
          <w:kern w:val="0"/>
        </w:rPr>
        <w:t>不</w:t>
      </w:r>
      <w:r w:rsidRPr="00E8463B">
        <w:rPr>
          <w:rFonts w:ascii="標楷體" w:eastAsia="標楷體" w:hAnsi="標楷體" w:cs="Arial"/>
          <w:color w:val="000000"/>
          <w:spacing w:val="12"/>
          <w:kern w:val="0"/>
        </w:rPr>
        <w:t>限於肺部，如淋巴結、腦膜、胸膜、腎臟、骨骼、皮膚、消化道、泌尿生殖道等使診斷</w:t>
      </w:r>
      <w:r w:rsidRPr="00E8463B">
        <w:rPr>
          <w:rFonts w:ascii="標楷體" w:eastAsia="標楷體" w:hAnsi="標楷體" w:cs="新細明體" w:hint="eastAsia"/>
          <w:color w:val="000000"/>
          <w:spacing w:val="12"/>
          <w:kern w:val="0"/>
        </w:rPr>
        <w:t>更</w:t>
      </w:r>
      <w:r w:rsidRPr="00E8463B">
        <w:rPr>
          <w:rFonts w:ascii="標楷體" w:eastAsia="標楷體" w:hAnsi="標楷體" w:cs="Arial"/>
          <w:color w:val="000000"/>
          <w:spacing w:val="12"/>
          <w:kern w:val="0"/>
        </w:rPr>
        <w:t>加困難；在臺灣比較常見的肺外結核是淋巴結核及骨結核，其次為結核性腦膜炎，但肺外結核的發生率遠比肺結核來得低。在初感染時，大約</w:t>
      </w:r>
      <w:r w:rsidRPr="004824B2">
        <w:rPr>
          <w:rFonts w:ascii="Times New Roman" w:eastAsia="標楷體" w:hAnsi="Times New Roman" w:cs="Times New Roman"/>
          <w:color w:val="000000"/>
          <w:spacing w:val="12"/>
          <w:kern w:val="0"/>
        </w:rPr>
        <w:t>95</w:t>
      </w:r>
      <w:r w:rsidRPr="004824B2">
        <w:rPr>
          <w:rFonts w:ascii="Times New Roman" w:eastAsia="標楷體" w:hAnsi="Times New Roman" w:cs="Times New Roman"/>
          <w:color w:val="000000"/>
          <w:spacing w:val="12"/>
          <w:kern w:val="0"/>
        </w:rPr>
        <w:t>％</w:t>
      </w:r>
      <w:r w:rsidRPr="00E8463B">
        <w:rPr>
          <w:rFonts w:ascii="標楷體" w:eastAsia="標楷體" w:hAnsi="標楷體" w:cs="Arial"/>
          <w:color w:val="000000"/>
          <w:spacing w:val="12"/>
          <w:kern w:val="0"/>
        </w:rPr>
        <w:t>的人會因自身的免疫力而未發病（即潛伏結核感染），但會有終身再活化（</w:t>
      </w:r>
      <w:r w:rsidRPr="004824B2">
        <w:rPr>
          <w:rFonts w:ascii="Times New Roman" w:eastAsia="標楷體" w:hAnsi="Times New Roman" w:cs="Times New Roman"/>
          <w:color w:val="000000"/>
          <w:spacing w:val="12"/>
          <w:kern w:val="0"/>
        </w:rPr>
        <w:t>Reactivation</w:t>
      </w:r>
      <w:r w:rsidRPr="00E8463B">
        <w:rPr>
          <w:rFonts w:ascii="標楷體" w:eastAsia="標楷體" w:hAnsi="標楷體" w:cs="Arial"/>
          <w:color w:val="000000"/>
          <w:spacing w:val="12"/>
          <w:kern w:val="0"/>
        </w:rPr>
        <w:t>）的潛在危險，只有</w:t>
      </w:r>
      <w:r w:rsidRPr="004824B2">
        <w:rPr>
          <w:rFonts w:ascii="Times New Roman" w:eastAsia="標楷體" w:hAnsi="Times New Roman" w:cs="Times New Roman"/>
          <w:color w:val="000000"/>
          <w:spacing w:val="12"/>
          <w:kern w:val="0"/>
        </w:rPr>
        <w:t>5</w:t>
      </w:r>
      <w:r w:rsidRPr="004824B2">
        <w:rPr>
          <w:rFonts w:ascii="Times New Roman" w:eastAsia="標楷體" w:hAnsi="Times New Roman" w:cs="Times New Roman"/>
          <w:color w:val="000000"/>
          <w:spacing w:val="12"/>
          <w:kern w:val="0"/>
        </w:rPr>
        <w:t>％</w:t>
      </w:r>
      <w:r w:rsidRPr="00E8463B">
        <w:rPr>
          <w:rFonts w:ascii="標楷體" w:eastAsia="標楷體" w:hAnsi="標楷體" w:cs="Arial"/>
          <w:color w:val="000000"/>
          <w:spacing w:val="12"/>
          <w:kern w:val="0"/>
        </w:rPr>
        <w:t>的人在初感染後結核菌會經由血行或淋巴液之散播造成肺內或肺外結核（如：結核性腦膜炎）。經過初感染而未發病的人，日後也可能因外在再感染（</w:t>
      </w:r>
      <w:r w:rsidRPr="004824B2">
        <w:rPr>
          <w:rFonts w:ascii="Times New Roman" w:eastAsia="標楷體" w:hAnsi="Times New Roman" w:cs="Times New Roman"/>
          <w:color w:val="000000"/>
          <w:spacing w:val="12"/>
          <w:kern w:val="0"/>
        </w:rPr>
        <w:t>Exogenous reinfection</w:t>
      </w:r>
      <w:r w:rsidRPr="00E8463B">
        <w:rPr>
          <w:rFonts w:ascii="標楷體" w:eastAsia="標楷體" w:hAnsi="標楷體" w:cs="Arial"/>
          <w:color w:val="000000"/>
          <w:spacing w:val="12"/>
          <w:kern w:val="0"/>
        </w:rPr>
        <w:t>）而發病臨床上病人常見的症狀有咳嗽、胸痛、體重減輕、倦怠、食慾不振，發燒、咳血等。唯這些症狀在其他慢性胸腔疾病亦會出現，故只能作為診斷上的參考之用。所以要診斷結核病必須綜合</w:t>
      </w:r>
      <w:r w:rsidRPr="00E8463B">
        <w:rPr>
          <w:rFonts w:ascii="標楷體" w:eastAsia="標楷體" w:hAnsi="標楷體" w:cs="新細明體" w:hint="eastAsia"/>
          <w:color w:val="000000"/>
          <w:spacing w:val="12"/>
          <w:kern w:val="0"/>
        </w:rPr>
        <w:t>臨</w:t>
      </w:r>
      <w:r w:rsidRPr="00E8463B">
        <w:rPr>
          <w:rFonts w:ascii="標楷體" w:eastAsia="標楷體" w:hAnsi="標楷體" w:cs="Arial"/>
          <w:color w:val="000000"/>
          <w:spacing w:val="12"/>
          <w:kern w:val="0"/>
        </w:rPr>
        <w:t>床表現，加上放射線學影像之變化，最後再以實驗室檢驗加以證實，才算完整。因此如有疑似結核病之症狀(如咳嗽超過兩週)，宜儘速就醫。</w:t>
      </w:r>
    </w:p>
    <w:p w14:paraId="53229964" w14:textId="77777777" w:rsidR="004824B2" w:rsidRDefault="00E8463B" w:rsidP="004824B2">
      <w:pPr>
        <w:widowControl/>
        <w:shd w:val="clear" w:color="auto" w:fill="FFFFFF"/>
        <w:spacing w:after="150" w:line="120" w:lineRule="atLeast"/>
        <w:rPr>
          <w:rFonts w:ascii="標楷體" w:eastAsia="標楷體" w:hAnsi="標楷體" w:cs="Arial" w:hint="eastAsia"/>
          <w:color w:val="000000"/>
          <w:spacing w:val="12"/>
          <w:kern w:val="0"/>
        </w:rPr>
      </w:pPr>
      <w:r w:rsidRPr="00E8463B">
        <w:rPr>
          <w:rFonts w:ascii="標楷體" w:eastAsia="標楷體" w:hAnsi="標楷體" w:cs="Arial" w:hint="eastAsia"/>
          <w:color w:val="FF0000"/>
          <w:spacing w:val="12"/>
          <w:kern w:val="0"/>
        </w:rPr>
        <w:t>八</w:t>
      </w:r>
      <w:r w:rsidRPr="00E8463B">
        <w:rPr>
          <w:rFonts w:ascii="標楷體" w:eastAsia="標楷體" w:hAnsi="標楷體" w:cs="Arial"/>
          <w:color w:val="FF0000"/>
          <w:spacing w:val="12"/>
          <w:kern w:val="0"/>
        </w:rPr>
        <w:t>、預防方法</w:t>
      </w:r>
      <w:r w:rsidRPr="00E8463B">
        <w:rPr>
          <w:rFonts w:ascii="標楷體" w:eastAsia="標楷體" w:hAnsi="標楷體" w:cs="Arial"/>
          <w:color w:val="000000"/>
          <w:kern w:val="0"/>
        </w:rPr>
        <w:br/>
      </w:r>
      <w:r w:rsidRPr="00E8463B">
        <w:rPr>
          <w:rFonts w:ascii="標楷體" w:eastAsia="標楷體" w:hAnsi="標楷體" w:cs="Arial"/>
          <w:color w:val="000000"/>
          <w:spacing w:val="12"/>
          <w:kern w:val="0"/>
        </w:rPr>
        <w:t>（一）教導民眾認識疾病之傳染方式、防治方法，以便能早期診斷與治療。</w:t>
      </w:r>
      <w:r w:rsidRPr="00E8463B">
        <w:rPr>
          <w:rFonts w:ascii="標楷體" w:eastAsia="標楷體" w:hAnsi="標楷體" w:cs="Arial"/>
          <w:color w:val="000000"/>
          <w:kern w:val="0"/>
        </w:rPr>
        <w:br/>
      </w:r>
      <w:r w:rsidRPr="00E8463B">
        <w:rPr>
          <w:rFonts w:ascii="標楷體" w:eastAsia="標楷體" w:hAnsi="標楷體" w:cs="Arial"/>
          <w:color w:val="000000"/>
          <w:spacing w:val="12"/>
          <w:kern w:val="0"/>
        </w:rPr>
        <w:t>（二）改善居住環境，避免過度擁擠，以減少疾病傳染機會。</w:t>
      </w:r>
      <w:r w:rsidRPr="00E8463B">
        <w:rPr>
          <w:rFonts w:ascii="標楷體" w:eastAsia="標楷體" w:hAnsi="標楷體" w:cs="Arial"/>
          <w:color w:val="000000"/>
          <w:kern w:val="0"/>
        </w:rPr>
        <w:br/>
      </w:r>
      <w:r w:rsidRPr="00E8463B">
        <w:rPr>
          <w:rFonts w:ascii="標楷體" w:eastAsia="標楷體" w:hAnsi="標楷體" w:cs="Arial"/>
          <w:color w:val="000000"/>
          <w:spacing w:val="12"/>
          <w:kern w:val="0"/>
        </w:rPr>
        <w:t>（三）普及醫療資源，充實醫療設備，以方便病人，接觸者及疑似患者之檢</w:t>
      </w:r>
      <w:r w:rsidR="004824B2">
        <w:rPr>
          <w:rFonts w:ascii="標楷體" w:eastAsia="標楷體" w:hAnsi="標楷體" w:cs="Arial" w:hint="eastAsia"/>
          <w:color w:val="000000"/>
          <w:spacing w:val="12"/>
          <w:kern w:val="0"/>
        </w:rPr>
        <w:t xml:space="preserve"> </w:t>
      </w:r>
    </w:p>
    <w:p w14:paraId="10C22363" w14:textId="77777777" w:rsidR="004824B2" w:rsidRDefault="00E8463B" w:rsidP="004824B2">
      <w:pPr>
        <w:widowControl/>
        <w:shd w:val="clear" w:color="auto" w:fill="FFFFFF"/>
        <w:spacing w:after="150" w:line="120" w:lineRule="atLeast"/>
        <w:ind w:firstLineChars="300" w:firstLine="792"/>
        <w:rPr>
          <w:rFonts w:ascii="標楷體" w:eastAsia="標楷體" w:hAnsi="標楷體" w:cs="Arial" w:hint="eastAsia"/>
          <w:color w:val="000000"/>
          <w:spacing w:val="12"/>
          <w:kern w:val="0"/>
        </w:rPr>
      </w:pPr>
      <w:r w:rsidRPr="00E8463B">
        <w:rPr>
          <w:rFonts w:ascii="標楷體" w:eastAsia="標楷體" w:hAnsi="標楷體" w:cs="Arial"/>
          <w:color w:val="000000"/>
          <w:spacing w:val="12"/>
          <w:kern w:val="0"/>
        </w:rPr>
        <w:t>查、治療或住院。</w:t>
      </w:r>
      <w:r w:rsidRPr="00E8463B">
        <w:rPr>
          <w:rFonts w:ascii="標楷體" w:eastAsia="標楷體" w:hAnsi="標楷體" w:cs="Arial"/>
          <w:color w:val="000000"/>
          <w:kern w:val="0"/>
        </w:rPr>
        <w:br/>
      </w:r>
      <w:r w:rsidRPr="00E8463B">
        <w:rPr>
          <w:rFonts w:ascii="標楷體" w:eastAsia="標楷體" w:hAnsi="標楷體" w:cs="Arial"/>
          <w:color w:val="000000"/>
          <w:spacing w:val="12"/>
          <w:kern w:val="0"/>
        </w:rPr>
        <w:t>（四）加強病人之追蹤管理，做家庭訪視，以直接監督病人服藥，並安排複</w:t>
      </w:r>
      <w:r w:rsidR="004824B2">
        <w:rPr>
          <w:rFonts w:ascii="標楷體" w:eastAsia="標楷體" w:hAnsi="標楷體" w:cs="Arial" w:hint="eastAsia"/>
          <w:color w:val="000000"/>
          <w:spacing w:val="12"/>
          <w:kern w:val="0"/>
        </w:rPr>
        <w:t xml:space="preserve"> </w:t>
      </w:r>
    </w:p>
    <w:p w14:paraId="007D73B3" w14:textId="02D44C95" w:rsidR="00E8463B" w:rsidRPr="00E8463B" w:rsidRDefault="00E8463B" w:rsidP="004824B2">
      <w:pPr>
        <w:widowControl/>
        <w:shd w:val="clear" w:color="auto" w:fill="FFFFFF"/>
        <w:spacing w:after="150" w:line="240" w:lineRule="atLeast"/>
        <w:ind w:firstLineChars="300" w:firstLine="792"/>
        <w:rPr>
          <w:rFonts w:ascii="標楷體" w:eastAsia="標楷體" w:hAnsi="標楷體" w:cs="Arial"/>
          <w:color w:val="000000"/>
          <w:spacing w:val="12"/>
          <w:kern w:val="0"/>
        </w:rPr>
      </w:pPr>
      <w:r w:rsidRPr="00E8463B">
        <w:rPr>
          <w:rFonts w:ascii="標楷體" w:eastAsia="標楷體" w:hAnsi="標楷體" w:cs="Arial"/>
          <w:color w:val="000000"/>
          <w:spacing w:val="12"/>
          <w:kern w:val="0"/>
        </w:rPr>
        <w:t>查，接觸者檢查及預防接種。</w:t>
      </w:r>
      <w:r w:rsidRPr="00E8463B">
        <w:rPr>
          <w:rFonts w:ascii="標楷體" w:eastAsia="標楷體" w:hAnsi="標楷體" w:cs="Arial"/>
          <w:color w:val="000000"/>
          <w:kern w:val="0"/>
        </w:rPr>
        <w:br/>
      </w:r>
      <w:r w:rsidRPr="00E8463B">
        <w:rPr>
          <w:rFonts w:ascii="標楷體" w:eastAsia="標楷體" w:hAnsi="標楷體" w:cs="Arial"/>
          <w:color w:val="000000"/>
          <w:spacing w:val="12"/>
          <w:kern w:val="0"/>
        </w:rPr>
        <w:t>（五）卡介苗的接種</w:t>
      </w:r>
    </w:p>
    <w:p w14:paraId="67CC3F31" w14:textId="77777777" w:rsidR="00E8463B" w:rsidRPr="00E8463B" w:rsidRDefault="00E8463B" w:rsidP="00E8463B">
      <w:pPr>
        <w:rPr>
          <w:rFonts w:ascii="標楷體" w:eastAsia="標楷體" w:hAnsi="標楷體"/>
          <w:color w:val="FF0000"/>
        </w:rPr>
      </w:pPr>
      <w:r w:rsidRPr="00E8463B">
        <w:rPr>
          <w:rFonts w:ascii="標楷體" w:eastAsia="標楷體" w:hAnsi="標楷體" w:hint="eastAsia"/>
          <w:color w:val="FF0000"/>
        </w:rPr>
        <w:t>九、資料來源</w:t>
      </w:r>
    </w:p>
    <w:p w14:paraId="21A1183D" w14:textId="77777777" w:rsidR="00E8463B" w:rsidRPr="00E8463B" w:rsidRDefault="00E8463B" w:rsidP="00E8463B">
      <w:pPr>
        <w:widowControl/>
        <w:rPr>
          <w:rFonts w:ascii="標楷體" w:eastAsia="標楷體" w:hAnsi="標楷體" w:cs="新細明體"/>
          <w:kern w:val="0"/>
        </w:rPr>
      </w:pPr>
      <w:r w:rsidRPr="00E8463B">
        <w:rPr>
          <w:rFonts w:ascii="標楷體" w:eastAsia="標楷體" w:hAnsi="標楷體" w:cs="新細明體"/>
          <w:kern w:val="0"/>
        </w:rPr>
        <w:t>衛生福利部疾病管制署(</w:t>
      </w:r>
      <w:bookmarkStart w:id="0" w:name="_GoBack"/>
      <w:r w:rsidRPr="004824B2">
        <w:rPr>
          <w:rFonts w:ascii="Times New Roman" w:eastAsia="標楷體" w:hAnsi="Times New Roman" w:cs="Times New Roman"/>
          <w:kern w:val="0"/>
        </w:rPr>
        <w:t>https://www.cdc.gov.tw/</w:t>
      </w:r>
      <w:bookmarkEnd w:id="0"/>
      <w:r w:rsidRPr="00E8463B">
        <w:rPr>
          <w:rFonts w:ascii="標楷體" w:eastAsia="標楷體" w:hAnsi="標楷體" w:cs="新細明體"/>
          <w:kern w:val="0"/>
        </w:rPr>
        <w:t>)</w:t>
      </w:r>
    </w:p>
    <w:p w14:paraId="673B90D4" w14:textId="78E6E835" w:rsidR="00A94656" w:rsidRPr="00E8463B" w:rsidRDefault="00A94656" w:rsidP="00E8463B">
      <w:pPr>
        <w:rPr>
          <w:rFonts w:ascii="標楷體" w:eastAsia="標楷體" w:hAnsi="標楷體"/>
          <w:sz w:val="28"/>
          <w:szCs w:val="28"/>
        </w:rPr>
      </w:pPr>
    </w:p>
    <w:sectPr w:rsidR="00A94656" w:rsidRPr="00E8463B" w:rsidSect="00886601">
      <w:pgSz w:w="11906" w:h="16838"/>
      <w:pgMar w:top="1440" w:right="991" w:bottom="709"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5BD5A4" w14:textId="77777777" w:rsidR="003435BD" w:rsidRDefault="003435BD" w:rsidP="000E23C8">
      <w:r>
        <w:separator/>
      </w:r>
    </w:p>
  </w:endnote>
  <w:endnote w:type="continuationSeparator" w:id="0">
    <w:p w14:paraId="52A60060" w14:textId="77777777" w:rsidR="003435BD" w:rsidRDefault="003435BD" w:rsidP="000E23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楷體-繁">
    <w:altName w:val="Arial Unicode MS"/>
    <w:charset w:val="88"/>
    <w:family w:val="auto"/>
    <w:pitch w:val="variable"/>
    <w:sig w:usb0="00000000" w:usb1="280F3C52" w:usb2="00000016" w:usb3="00000000" w:csb0="001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931749" w14:textId="77777777" w:rsidR="003435BD" w:rsidRDefault="003435BD" w:rsidP="000E23C8">
      <w:r>
        <w:separator/>
      </w:r>
    </w:p>
  </w:footnote>
  <w:footnote w:type="continuationSeparator" w:id="0">
    <w:p w14:paraId="49D0CDF6" w14:textId="77777777" w:rsidR="003435BD" w:rsidRDefault="003435BD" w:rsidP="000E23C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3B06B5"/>
    <w:multiLevelType w:val="hybridMultilevel"/>
    <w:tmpl w:val="CB309788"/>
    <w:lvl w:ilvl="0" w:tplc="7B76C186">
      <w:start w:val="1"/>
      <w:numFmt w:val="taiwaneseCountingThousand"/>
      <w:lvlText w:val="%1、"/>
      <w:lvlJc w:val="left"/>
      <w:pPr>
        <w:ind w:left="510" w:hanging="510"/>
      </w:pPr>
      <w:rPr>
        <w:rFonts w:cs="Arial" w:hint="default"/>
        <w:b/>
        <w:color w:val="FF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2036BDF"/>
    <w:multiLevelType w:val="hybridMultilevel"/>
    <w:tmpl w:val="B978BE86"/>
    <w:lvl w:ilvl="0" w:tplc="C98446C2">
      <w:start w:val="1"/>
      <w:numFmt w:val="bullet"/>
      <w:lvlText w:val=""/>
      <w:lvlJc w:val="left"/>
      <w:pPr>
        <w:ind w:left="1330" w:hanging="480"/>
      </w:pPr>
      <w:rPr>
        <w:rFonts w:ascii="Wingdings" w:hAnsi="Wingdings" w:hint="default"/>
        <w:sz w:val="16"/>
        <w:szCs w:val="16"/>
      </w:rPr>
    </w:lvl>
    <w:lvl w:ilvl="1" w:tplc="04090003" w:tentative="1">
      <w:start w:val="1"/>
      <w:numFmt w:val="bullet"/>
      <w:lvlText w:val=""/>
      <w:lvlJc w:val="left"/>
      <w:pPr>
        <w:ind w:left="1810" w:hanging="480"/>
      </w:pPr>
      <w:rPr>
        <w:rFonts w:ascii="Wingdings" w:hAnsi="Wingdings" w:hint="default"/>
      </w:rPr>
    </w:lvl>
    <w:lvl w:ilvl="2" w:tplc="04090005" w:tentative="1">
      <w:start w:val="1"/>
      <w:numFmt w:val="bullet"/>
      <w:lvlText w:val=""/>
      <w:lvlJc w:val="left"/>
      <w:pPr>
        <w:ind w:left="2290" w:hanging="480"/>
      </w:pPr>
      <w:rPr>
        <w:rFonts w:ascii="Wingdings" w:hAnsi="Wingdings" w:hint="default"/>
      </w:rPr>
    </w:lvl>
    <w:lvl w:ilvl="3" w:tplc="04090001" w:tentative="1">
      <w:start w:val="1"/>
      <w:numFmt w:val="bullet"/>
      <w:lvlText w:val=""/>
      <w:lvlJc w:val="left"/>
      <w:pPr>
        <w:ind w:left="2770" w:hanging="480"/>
      </w:pPr>
      <w:rPr>
        <w:rFonts w:ascii="Wingdings" w:hAnsi="Wingdings" w:hint="default"/>
      </w:rPr>
    </w:lvl>
    <w:lvl w:ilvl="4" w:tplc="04090003" w:tentative="1">
      <w:start w:val="1"/>
      <w:numFmt w:val="bullet"/>
      <w:lvlText w:val=""/>
      <w:lvlJc w:val="left"/>
      <w:pPr>
        <w:ind w:left="3250" w:hanging="480"/>
      </w:pPr>
      <w:rPr>
        <w:rFonts w:ascii="Wingdings" w:hAnsi="Wingdings" w:hint="default"/>
      </w:rPr>
    </w:lvl>
    <w:lvl w:ilvl="5" w:tplc="04090005" w:tentative="1">
      <w:start w:val="1"/>
      <w:numFmt w:val="bullet"/>
      <w:lvlText w:val=""/>
      <w:lvlJc w:val="left"/>
      <w:pPr>
        <w:ind w:left="3730" w:hanging="480"/>
      </w:pPr>
      <w:rPr>
        <w:rFonts w:ascii="Wingdings" w:hAnsi="Wingdings" w:hint="default"/>
      </w:rPr>
    </w:lvl>
    <w:lvl w:ilvl="6" w:tplc="04090001" w:tentative="1">
      <w:start w:val="1"/>
      <w:numFmt w:val="bullet"/>
      <w:lvlText w:val=""/>
      <w:lvlJc w:val="left"/>
      <w:pPr>
        <w:ind w:left="4210" w:hanging="480"/>
      </w:pPr>
      <w:rPr>
        <w:rFonts w:ascii="Wingdings" w:hAnsi="Wingdings" w:hint="default"/>
      </w:rPr>
    </w:lvl>
    <w:lvl w:ilvl="7" w:tplc="04090003" w:tentative="1">
      <w:start w:val="1"/>
      <w:numFmt w:val="bullet"/>
      <w:lvlText w:val=""/>
      <w:lvlJc w:val="left"/>
      <w:pPr>
        <w:ind w:left="4690" w:hanging="480"/>
      </w:pPr>
      <w:rPr>
        <w:rFonts w:ascii="Wingdings" w:hAnsi="Wingdings" w:hint="default"/>
      </w:rPr>
    </w:lvl>
    <w:lvl w:ilvl="8" w:tplc="04090005" w:tentative="1">
      <w:start w:val="1"/>
      <w:numFmt w:val="bullet"/>
      <w:lvlText w:val=""/>
      <w:lvlJc w:val="left"/>
      <w:pPr>
        <w:ind w:left="5170" w:hanging="480"/>
      </w:pPr>
      <w:rPr>
        <w:rFonts w:ascii="Wingdings" w:hAnsi="Wingdings" w:hint="default"/>
      </w:rPr>
    </w:lvl>
  </w:abstractNum>
  <w:abstractNum w:abstractNumId="2" w15:restartNumberingAfterBreak="0">
    <w:nsid w:val="03EE5FA0"/>
    <w:multiLevelType w:val="multilevel"/>
    <w:tmpl w:val="7CCAE9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4637547"/>
    <w:multiLevelType w:val="hybridMultilevel"/>
    <w:tmpl w:val="FF8078AA"/>
    <w:lvl w:ilvl="0" w:tplc="682CB78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4B83E88"/>
    <w:multiLevelType w:val="hybridMultilevel"/>
    <w:tmpl w:val="32822B5A"/>
    <w:lvl w:ilvl="0" w:tplc="0409000F">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FFD1150"/>
    <w:multiLevelType w:val="hybridMultilevel"/>
    <w:tmpl w:val="17EAAB3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10BF2142"/>
    <w:multiLevelType w:val="hybridMultilevel"/>
    <w:tmpl w:val="0D9ED51E"/>
    <w:lvl w:ilvl="0" w:tplc="04090001">
      <w:start w:val="1"/>
      <w:numFmt w:val="bullet"/>
      <w:lvlText w:val=""/>
      <w:lvlJc w:val="left"/>
      <w:pPr>
        <w:ind w:left="1040" w:hanging="480"/>
      </w:pPr>
      <w:rPr>
        <w:rFonts w:ascii="Wingdings" w:hAnsi="Wingdings" w:hint="default"/>
      </w:rPr>
    </w:lvl>
    <w:lvl w:ilvl="1" w:tplc="04090003" w:tentative="1">
      <w:start w:val="1"/>
      <w:numFmt w:val="bullet"/>
      <w:lvlText w:val=""/>
      <w:lvlJc w:val="left"/>
      <w:pPr>
        <w:ind w:left="1520" w:hanging="480"/>
      </w:pPr>
      <w:rPr>
        <w:rFonts w:ascii="Wingdings" w:hAnsi="Wingdings" w:hint="default"/>
      </w:rPr>
    </w:lvl>
    <w:lvl w:ilvl="2" w:tplc="04090005" w:tentative="1">
      <w:start w:val="1"/>
      <w:numFmt w:val="bullet"/>
      <w:lvlText w:val=""/>
      <w:lvlJc w:val="left"/>
      <w:pPr>
        <w:ind w:left="2000" w:hanging="480"/>
      </w:pPr>
      <w:rPr>
        <w:rFonts w:ascii="Wingdings" w:hAnsi="Wingdings" w:hint="default"/>
      </w:rPr>
    </w:lvl>
    <w:lvl w:ilvl="3" w:tplc="04090001" w:tentative="1">
      <w:start w:val="1"/>
      <w:numFmt w:val="bullet"/>
      <w:lvlText w:val=""/>
      <w:lvlJc w:val="left"/>
      <w:pPr>
        <w:ind w:left="2480" w:hanging="480"/>
      </w:pPr>
      <w:rPr>
        <w:rFonts w:ascii="Wingdings" w:hAnsi="Wingdings" w:hint="default"/>
      </w:rPr>
    </w:lvl>
    <w:lvl w:ilvl="4" w:tplc="04090003" w:tentative="1">
      <w:start w:val="1"/>
      <w:numFmt w:val="bullet"/>
      <w:lvlText w:val=""/>
      <w:lvlJc w:val="left"/>
      <w:pPr>
        <w:ind w:left="2960" w:hanging="480"/>
      </w:pPr>
      <w:rPr>
        <w:rFonts w:ascii="Wingdings" w:hAnsi="Wingdings" w:hint="default"/>
      </w:rPr>
    </w:lvl>
    <w:lvl w:ilvl="5" w:tplc="04090005" w:tentative="1">
      <w:start w:val="1"/>
      <w:numFmt w:val="bullet"/>
      <w:lvlText w:val=""/>
      <w:lvlJc w:val="left"/>
      <w:pPr>
        <w:ind w:left="3440" w:hanging="480"/>
      </w:pPr>
      <w:rPr>
        <w:rFonts w:ascii="Wingdings" w:hAnsi="Wingdings" w:hint="default"/>
      </w:rPr>
    </w:lvl>
    <w:lvl w:ilvl="6" w:tplc="04090001" w:tentative="1">
      <w:start w:val="1"/>
      <w:numFmt w:val="bullet"/>
      <w:lvlText w:val=""/>
      <w:lvlJc w:val="left"/>
      <w:pPr>
        <w:ind w:left="3920" w:hanging="480"/>
      </w:pPr>
      <w:rPr>
        <w:rFonts w:ascii="Wingdings" w:hAnsi="Wingdings" w:hint="default"/>
      </w:rPr>
    </w:lvl>
    <w:lvl w:ilvl="7" w:tplc="04090003" w:tentative="1">
      <w:start w:val="1"/>
      <w:numFmt w:val="bullet"/>
      <w:lvlText w:val=""/>
      <w:lvlJc w:val="left"/>
      <w:pPr>
        <w:ind w:left="4400" w:hanging="480"/>
      </w:pPr>
      <w:rPr>
        <w:rFonts w:ascii="Wingdings" w:hAnsi="Wingdings" w:hint="default"/>
      </w:rPr>
    </w:lvl>
    <w:lvl w:ilvl="8" w:tplc="04090005" w:tentative="1">
      <w:start w:val="1"/>
      <w:numFmt w:val="bullet"/>
      <w:lvlText w:val=""/>
      <w:lvlJc w:val="left"/>
      <w:pPr>
        <w:ind w:left="4880" w:hanging="480"/>
      </w:pPr>
      <w:rPr>
        <w:rFonts w:ascii="Wingdings" w:hAnsi="Wingdings" w:hint="default"/>
      </w:rPr>
    </w:lvl>
  </w:abstractNum>
  <w:abstractNum w:abstractNumId="7" w15:restartNumberingAfterBreak="0">
    <w:nsid w:val="18116AB4"/>
    <w:multiLevelType w:val="hybridMultilevel"/>
    <w:tmpl w:val="B7605582"/>
    <w:lvl w:ilvl="0" w:tplc="DFE87B04">
      <w:start w:val="5"/>
      <w:numFmt w:val="decimalFullWidth"/>
      <w:lvlText w:val="%1．"/>
      <w:lvlJc w:val="left"/>
      <w:pPr>
        <w:ind w:left="906" w:hanging="480"/>
      </w:pPr>
      <w:rPr>
        <w:rFonts w:hint="default"/>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8" w15:restartNumberingAfterBreak="0">
    <w:nsid w:val="1A2C4C4B"/>
    <w:multiLevelType w:val="hybridMultilevel"/>
    <w:tmpl w:val="2C4CCA48"/>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0F17EBB"/>
    <w:multiLevelType w:val="hybridMultilevel"/>
    <w:tmpl w:val="AA22897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0" w15:restartNumberingAfterBreak="0">
    <w:nsid w:val="2118412B"/>
    <w:multiLevelType w:val="hybridMultilevel"/>
    <w:tmpl w:val="43B6EE2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 w15:restartNumberingAfterBreak="0">
    <w:nsid w:val="24534098"/>
    <w:multiLevelType w:val="hybridMultilevel"/>
    <w:tmpl w:val="0AC22CF0"/>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63C0B6E"/>
    <w:multiLevelType w:val="hybridMultilevel"/>
    <w:tmpl w:val="FB7A0F7E"/>
    <w:lvl w:ilvl="0" w:tplc="E3F2412E">
      <w:start w:val="1"/>
      <w:numFmt w:val="decimal"/>
      <w:lvlText w:val="%1."/>
      <w:lvlJc w:val="left"/>
      <w:pPr>
        <w:ind w:left="360" w:hanging="360"/>
      </w:pPr>
      <w:rPr>
        <w:rFonts w:hint="default"/>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71A58FE"/>
    <w:multiLevelType w:val="hybridMultilevel"/>
    <w:tmpl w:val="D5BC3096"/>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294A403A"/>
    <w:multiLevelType w:val="multilevel"/>
    <w:tmpl w:val="50D0B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E0B202D"/>
    <w:multiLevelType w:val="hybridMultilevel"/>
    <w:tmpl w:val="6824C77E"/>
    <w:lvl w:ilvl="0" w:tplc="07A8074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FEA6E3F"/>
    <w:multiLevelType w:val="hybridMultilevel"/>
    <w:tmpl w:val="8E4EB414"/>
    <w:lvl w:ilvl="0" w:tplc="04090001">
      <w:start w:val="1"/>
      <w:numFmt w:val="bullet"/>
      <w:lvlText w:val=""/>
      <w:lvlJc w:val="left"/>
      <w:pPr>
        <w:ind w:left="905" w:hanging="480"/>
      </w:pPr>
      <w:rPr>
        <w:rFonts w:ascii="Wingdings" w:hAnsi="Wingdings" w:hint="default"/>
      </w:rPr>
    </w:lvl>
    <w:lvl w:ilvl="1" w:tplc="04090003" w:tentative="1">
      <w:start w:val="1"/>
      <w:numFmt w:val="bullet"/>
      <w:lvlText w:val=""/>
      <w:lvlJc w:val="left"/>
      <w:pPr>
        <w:ind w:left="1385" w:hanging="480"/>
      </w:pPr>
      <w:rPr>
        <w:rFonts w:ascii="Wingdings" w:hAnsi="Wingdings" w:hint="default"/>
      </w:rPr>
    </w:lvl>
    <w:lvl w:ilvl="2" w:tplc="04090005" w:tentative="1">
      <w:start w:val="1"/>
      <w:numFmt w:val="bullet"/>
      <w:lvlText w:val=""/>
      <w:lvlJc w:val="left"/>
      <w:pPr>
        <w:ind w:left="1865" w:hanging="480"/>
      </w:pPr>
      <w:rPr>
        <w:rFonts w:ascii="Wingdings" w:hAnsi="Wingdings" w:hint="default"/>
      </w:rPr>
    </w:lvl>
    <w:lvl w:ilvl="3" w:tplc="04090001" w:tentative="1">
      <w:start w:val="1"/>
      <w:numFmt w:val="bullet"/>
      <w:lvlText w:val=""/>
      <w:lvlJc w:val="left"/>
      <w:pPr>
        <w:ind w:left="2345" w:hanging="480"/>
      </w:pPr>
      <w:rPr>
        <w:rFonts w:ascii="Wingdings" w:hAnsi="Wingdings" w:hint="default"/>
      </w:rPr>
    </w:lvl>
    <w:lvl w:ilvl="4" w:tplc="04090003" w:tentative="1">
      <w:start w:val="1"/>
      <w:numFmt w:val="bullet"/>
      <w:lvlText w:val=""/>
      <w:lvlJc w:val="left"/>
      <w:pPr>
        <w:ind w:left="2825" w:hanging="480"/>
      </w:pPr>
      <w:rPr>
        <w:rFonts w:ascii="Wingdings" w:hAnsi="Wingdings" w:hint="default"/>
      </w:rPr>
    </w:lvl>
    <w:lvl w:ilvl="5" w:tplc="04090005" w:tentative="1">
      <w:start w:val="1"/>
      <w:numFmt w:val="bullet"/>
      <w:lvlText w:val=""/>
      <w:lvlJc w:val="left"/>
      <w:pPr>
        <w:ind w:left="3305" w:hanging="480"/>
      </w:pPr>
      <w:rPr>
        <w:rFonts w:ascii="Wingdings" w:hAnsi="Wingdings" w:hint="default"/>
      </w:rPr>
    </w:lvl>
    <w:lvl w:ilvl="6" w:tplc="04090001" w:tentative="1">
      <w:start w:val="1"/>
      <w:numFmt w:val="bullet"/>
      <w:lvlText w:val=""/>
      <w:lvlJc w:val="left"/>
      <w:pPr>
        <w:ind w:left="3785" w:hanging="480"/>
      </w:pPr>
      <w:rPr>
        <w:rFonts w:ascii="Wingdings" w:hAnsi="Wingdings" w:hint="default"/>
      </w:rPr>
    </w:lvl>
    <w:lvl w:ilvl="7" w:tplc="04090003" w:tentative="1">
      <w:start w:val="1"/>
      <w:numFmt w:val="bullet"/>
      <w:lvlText w:val=""/>
      <w:lvlJc w:val="left"/>
      <w:pPr>
        <w:ind w:left="4265" w:hanging="480"/>
      </w:pPr>
      <w:rPr>
        <w:rFonts w:ascii="Wingdings" w:hAnsi="Wingdings" w:hint="default"/>
      </w:rPr>
    </w:lvl>
    <w:lvl w:ilvl="8" w:tplc="04090005" w:tentative="1">
      <w:start w:val="1"/>
      <w:numFmt w:val="bullet"/>
      <w:lvlText w:val=""/>
      <w:lvlJc w:val="left"/>
      <w:pPr>
        <w:ind w:left="4745" w:hanging="480"/>
      </w:pPr>
      <w:rPr>
        <w:rFonts w:ascii="Wingdings" w:hAnsi="Wingdings" w:hint="default"/>
      </w:rPr>
    </w:lvl>
  </w:abstractNum>
  <w:abstractNum w:abstractNumId="17" w15:restartNumberingAfterBreak="0">
    <w:nsid w:val="3A6458DD"/>
    <w:multiLevelType w:val="hybridMultilevel"/>
    <w:tmpl w:val="702A9EA6"/>
    <w:lvl w:ilvl="0" w:tplc="D372756A">
      <w:start w:val="1"/>
      <w:numFmt w:val="bullet"/>
      <w:lvlText w:val=""/>
      <w:lvlJc w:val="left"/>
      <w:pPr>
        <w:ind w:left="1330" w:hanging="480"/>
      </w:pPr>
      <w:rPr>
        <w:rFonts w:ascii="Wingdings" w:hAnsi="Wingdings" w:hint="default"/>
        <w:sz w:val="16"/>
        <w:szCs w:val="16"/>
      </w:rPr>
    </w:lvl>
    <w:lvl w:ilvl="1" w:tplc="04090019" w:tentative="1">
      <w:start w:val="1"/>
      <w:numFmt w:val="ideographTraditional"/>
      <w:lvlText w:val="%2、"/>
      <w:lvlJc w:val="left"/>
      <w:pPr>
        <w:ind w:left="1810" w:hanging="480"/>
      </w:pPr>
    </w:lvl>
    <w:lvl w:ilvl="2" w:tplc="0409001B" w:tentative="1">
      <w:start w:val="1"/>
      <w:numFmt w:val="lowerRoman"/>
      <w:lvlText w:val="%3."/>
      <w:lvlJc w:val="right"/>
      <w:pPr>
        <w:ind w:left="2290" w:hanging="480"/>
      </w:pPr>
    </w:lvl>
    <w:lvl w:ilvl="3" w:tplc="0409000F" w:tentative="1">
      <w:start w:val="1"/>
      <w:numFmt w:val="decimal"/>
      <w:lvlText w:val="%4."/>
      <w:lvlJc w:val="left"/>
      <w:pPr>
        <w:ind w:left="2770" w:hanging="480"/>
      </w:pPr>
    </w:lvl>
    <w:lvl w:ilvl="4" w:tplc="04090019" w:tentative="1">
      <w:start w:val="1"/>
      <w:numFmt w:val="ideographTraditional"/>
      <w:lvlText w:val="%5、"/>
      <w:lvlJc w:val="left"/>
      <w:pPr>
        <w:ind w:left="3250" w:hanging="480"/>
      </w:pPr>
    </w:lvl>
    <w:lvl w:ilvl="5" w:tplc="0409001B" w:tentative="1">
      <w:start w:val="1"/>
      <w:numFmt w:val="lowerRoman"/>
      <w:lvlText w:val="%6."/>
      <w:lvlJc w:val="right"/>
      <w:pPr>
        <w:ind w:left="3730" w:hanging="480"/>
      </w:pPr>
    </w:lvl>
    <w:lvl w:ilvl="6" w:tplc="0409000F" w:tentative="1">
      <w:start w:val="1"/>
      <w:numFmt w:val="decimal"/>
      <w:lvlText w:val="%7."/>
      <w:lvlJc w:val="left"/>
      <w:pPr>
        <w:ind w:left="4210" w:hanging="480"/>
      </w:pPr>
    </w:lvl>
    <w:lvl w:ilvl="7" w:tplc="04090019" w:tentative="1">
      <w:start w:val="1"/>
      <w:numFmt w:val="ideographTraditional"/>
      <w:lvlText w:val="%8、"/>
      <w:lvlJc w:val="left"/>
      <w:pPr>
        <w:ind w:left="4690" w:hanging="480"/>
      </w:pPr>
    </w:lvl>
    <w:lvl w:ilvl="8" w:tplc="0409001B" w:tentative="1">
      <w:start w:val="1"/>
      <w:numFmt w:val="lowerRoman"/>
      <w:lvlText w:val="%9."/>
      <w:lvlJc w:val="right"/>
      <w:pPr>
        <w:ind w:left="5170" w:hanging="480"/>
      </w:pPr>
    </w:lvl>
  </w:abstractNum>
  <w:abstractNum w:abstractNumId="18" w15:restartNumberingAfterBreak="0">
    <w:nsid w:val="3AA63A17"/>
    <w:multiLevelType w:val="hybridMultilevel"/>
    <w:tmpl w:val="6F40789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9" w15:restartNumberingAfterBreak="0">
    <w:nsid w:val="3E271E7F"/>
    <w:multiLevelType w:val="hybridMultilevel"/>
    <w:tmpl w:val="5B30AA70"/>
    <w:lvl w:ilvl="0" w:tplc="04090001">
      <w:start w:val="1"/>
      <w:numFmt w:val="bullet"/>
      <w:lvlText w:val=""/>
      <w:lvlJc w:val="left"/>
      <w:pPr>
        <w:ind w:left="480" w:hanging="480"/>
      </w:pPr>
      <w:rPr>
        <w:rFonts w:ascii="Wingdings" w:hAnsi="Wingding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17F6485"/>
    <w:multiLevelType w:val="hybridMultilevel"/>
    <w:tmpl w:val="429E1B5C"/>
    <w:lvl w:ilvl="0" w:tplc="C172E90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58C3E8A"/>
    <w:multiLevelType w:val="hybridMultilevel"/>
    <w:tmpl w:val="8E98F7C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2" w15:restartNumberingAfterBreak="0">
    <w:nsid w:val="462D7DAA"/>
    <w:multiLevelType w:val="hybridMultilevel"/>
    <w:tmpl w:val="A9F82786"/>
    <w:lvl w:ilvl="0" w:tplc="66764CDA">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3" w15:restartNumberingAfterBreak="0">
    <w:nsid w:val="491D198D"/>
    <w:multiLevelType w:val="hybridMultilevel"/>
    <w:tmpl w:val="5CB86154"/>
    <w:lvl w:ilvl="0" w:tplc="C1BE159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4BF41821"/>
    <w:multiLevelType w:val="hybridMultilevel"/>
    <w:tmpl w:val="85D6DE3E"/>
    <w:lvl w:ilvl="0" w:tplc="04090001">
      <w:start w:val="1"/>
      <w:numFmt w:val="bullet"/>
      <w:lvlText w:val=""/>
      <w:lvlJc w:val="left"/>
      <w:pPr>
        <w:ind w:left="615" w:hanging="480"/>
      </w:pPr>
      <w:rPr>
        <w:rFonts w:ascii="Wingdings" w:hAnsi="Wingdings" w:hint="default"/>
      </w:rPr>
    </w:lvl>
    <w:lvl w:ilvl="1" w:tplc="04090003" w:tentative="1">
      <w:start w:val="1"/>
      <w:numFmt w:val="bullet"/>
      <w:lvlText w:val=""/>
      <w:lvlJc w:val="left"/>
      <w:pPr>
        <w:ind w:left="1095" w:hanging="480"/>
      </w:pPr>
      <w:rPr>
        <w:rFonts w:ascii="Wingdings" w:hAnsi="Wingdings" w:hint="default"/>
      </w:rPr>
    </w:lvl>
    <w:lvl w:ilvl="2" w:tplc="04090005" w:tentative="1">
      <w:start w:val="1"/>
      <w:numFmt w:val="bullet"/>
      <w:lvlText w:val=""/>
      <w:lvlJc w:val="left"/>
      <w:pPr>
        <w:ind w:left="1575" w:hanging="480"/>
      </w:pPr>
      <w:rPr>
        <w:rFonts w:ascii="Wingdings" w:hAnsi="Wingdings" w:hint="default"/>
      </w:rPr>
    </w:lvl>
    <w:lvl w:ilvl="3" w:tplc="04090001" w:tentative="1">
      <w:start w:val="1"/>
      <w:numFmt w:val="bullet"/>
      <w:lvlText w:val=""/>
      <w:lvlJc w:val="left"/>
      <w:pPr>
        <w:ind w:left="2055" w:hanging="480"/>
      </w:pPr>
      <w:rPr>
        <w:rFonts w:ascii="Wingdings" w:hAnsi="Wingdings" w:hint="default"/>
      </w:rPr>
    </w:lvl>
    <w:lvl w:ilvl="4" w:tplc="04090003" w:tentative="1">
      <w:start w:val="1"/>
      <w:numFmt w:val="bullet"/>
      <w:lvlText w:val=""/>
      <w:lvlJc w:val="left"/>
      <w:pPr>
        <w:ind w:left="2535" w:hanging="480"/>
      </w:pPr>
      <w:rPr>
        <w:rFonts w:ascii="Wingdings" w:hAnsi="Wingdings" w:hint="default"/>
      </w:rPr>
    </w:lvl>
    <w:lvl w:ilvl="5" w:tplc="04090005" w:tentative="1">
      <w:start w:val="1"/>
      <w:numFmt w:val="bullet"/>
      <w:lvlText w:val=""/>
      <w:lvlJc w:val="left"/>
      <w:pPr>
        <w:ind w:left="3015" w:hanging="480"/>
      </w:pPr>
      <w:rPr>
        <w:rFonts w:ascii="Wingdings" w:hAnsi="Wingdings" w:hint="default"/>
      </w:rPr>
    </w:lvl>
    <w:lvl w:ilvl="6" w:tplc="04090001" w:tentative="1">
      <w:start w:val="1"/>
      <w:numFmt w:val="bullet"/>
      <w:lvlText w:val=""/>
      <w:lvlJc w:val="left"/>
      <w:pPr>
        <w:ind w:left="3495" w:hanging="480"/>
      </w:pPr>
      <w:rPr>
        <w:rFonts w:ascii="Wingdings" w:hAnsi="Wingdings" w:hint="default"/>
      </w:rPr>
    </w:lvl>
    <w:lvl w:ilvl="7" w:tplc="04090003" w:tentative="1">
      <w:start w:val="1"/>
      <w:numFmt w:val="bullet"/>
      <w:lvlText w:val=""/>
      <w:lvlJc w:val="left"/>
      <w:pPr>
        <w:ind w:left="3975" w:hanging="480"/>
      </w:pPr>
      <w:rPr>
        <w:rFonts w:ascii="Wingdings" w:hAnsi="Wingdings" w:hint="default"/>
      </w:rPr>
    </w:lvl>
    <w:lvl w:ilvl="8" w:tplc="04090005" w:tentative="1">
      <w:start w:val="1"/>
      <w:numFmt w:val="bullet"/>
      <w:lvlText w:val=""/>
      <w:lvlJc w:val="left"/>
      <w:pPr>
        <w:ind w:left="4455" w:hanging="480"/>
      </w:pPr>
      <w:rPr>
        <w:rFonts w:ascii="Wingdings" w:hAnsi="Wingdings" w:hint="default"/>
      </w:rPr>
    </w:lvl>
  </w:abstractNum>
  <w:abstractNum w:abstractNumId="25" w15:restartNumberingAfterBreak="0">
    <w:nsid w:val="4F5B17F3"/>
    <w:multiLevelType w:val="hybridMultilevel"/>
    <w:tmpl w:val="EC1C8910"/>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26" w15:restartNumberingAfterBreak="0">
    <w:nsid w:val="5A204E70"/>
    <w:multiLevelType w:val="hybridMultilevel"/>
    <w:tmpl w:val="C84A4B0A"/>
    <w:lvl w:ilvl="0" w:tplc="55A05BA0">
      <w:start w:val="1"/>
      <w:numFmt w:val="bullet"/>
      <w:lvlText w:val=""/>
      <w:lvlJc w:val="left"/>
      <w:pPr>
        <w:ind w:left="1472" w:hanging="480"/>
      </w:pPr>
      <w:rPr>
        <w:rFonts w:ascii="Wingdings" w:hAnsi="Wingdings" w:hint="default"/>
        <w:sz w:val="16"/>
        <w:szCs w:val="16"/>
      </w:rPr>
    </w:lvl>
    <w:lvl w:ilvl="1" w:tplc="04090003" w:tentative="1">
      <w:start w:val="1"/>
      <w:numFmt w:val="bullet"/>
      <w:lvlText w:val=""/>
      <w:lvlJc w:val="left"/>
      <w:pPr>
        <w:ind w:left="1952" w:hanging="480"/>
      </w:pPr>
      <w:rPr>
        <w:rFonts w:ascii="Wingdings" w:hAnsi="Wingdings" w:hint="default"/>
      </w:rPr>
    </w:lvl>
    <w:lvl w:ilvl="2" w:tplc="04090005" w:tentative="1">
      <w:start w:val="1"/>
      <w:numFmt w:val="bullet"/>
      <w:lvlText w:val=""/>
      <w:lvlJc w:val="left"/>
      <w:pPr>
        <w:ind w:left="2432" w:hanging="480"/>
      </w:pPr>
      <w:rPr>
        <w:rFonts w:ascii="Wingdings" w:hAnsi="Wingdings" w:hint="default"/>
      </w:rPr>
    </w:lvl>
    <w:lvl w:ilvl="3" w:tplc="04090001" w:tentative="1">
      <w:start w:val="1"/>
      <w:numFmt w:val="bullet"/>
      <w:lvlText w:val=""/>
      <w:lvlJc w:val="left"/>
      <w:pPr>
        <w:ind w:left="2912" w:hanging="480"/>
      </w:pPr>
      <w:rPr>
        <w:rFonts w:ascii="Wingdings" w:hAnsi="Wingdings" w:hint="default"/>
      </w:rPr>
    </w:lvl>
    <w:lvl w:ilvl="4" w:tplc="04090003" w:tentative="1">
      <w:start w:val="1"/>
      <w:numFmt w:val="bullet"/>
      <w:lvlText w:val=""/>
      <w:lvlJc w:val="left"/>
      <w:pPr>
        <w:ind w:left="3392" w:hanging="480"/>
      </w:pPr>
      <w:rPr>
        <w:rFonts w:ascii="Wingdings" w:hAnsi="Wingdings" w:hint="default"/>
      </w:rPr>
    </w:lvl>
    <w:lvl w:ilvl="5" w:tplc="04090005" w:tentative="1">
      <w:start w:val="1"/>
      <w:numFmt w:val="bullet"/>
      <w:lvlText w:val=""/>
      <w:lvlJc w:val="left"/>
      <w:pPr>
        <w:ind w:left="3872" w:hanging="480"/>
      </w:pPr>
      <w:rPr>
        <w:rFonts w:ascii="Wingdings" w:hAnsi="Wingdings" w:hint="default"/>
      </w:rPr>
    </w:lvl>
    <w:lvl w:ilvl="6" w:tplc="04090001" w:tentative="1">
      <w:start w:val="1"/>
      <w:numFmt w:val="bullet"/>
      <w:lvlText w:val=""/>
      <w:lvlJc w:val="left"/>
      <w:pPr>
        <w:ind w:left="4352" w:hanging="480"/>
      </w:pPr>
      <w:rPr>
        <w:rFonts w:ascii="Wingdings" w:hAnsi="Wingdings" w:hint="default"/>
      </w:rPr>
    </w:lvl>
    <w:lvl w:ilvl="7" w:tplc="04090003" w:tentative="1">
      <w:start w:val="1"/>
      <w:numFmt w:val="bullet"/>
      <w:lvlText w:val=""/>
      <w:lvlJc w:val="left"/>
      <w:pPr>
        <w:ind w:left="4832" w:hanging="480"/>
      </w:pPr>
      <w:rPr>
        <w:rFonts w:ascii="Wingdings" w:hAnsi="Wingdings" w:hint="default"/>
      </w:rPr>
    </w:lvl>
    <w:lvl w:ilvl="8" w:tplc="04090005" w:tentative="1">
      <w:start w:val="1"/>
      <w:numFmt w:val="bullet"/>
      <w:lvlText w:val=""/>
      <w:lvlJc w:val="left"/>
      <w:pPr>
        <w:ind w:left="5312" w:hanging="480"/>
      </w:pPr>
      <w:rPr>
        <w:rFonts w:ascii="Wingdings" w:hAnsi="Wingdings" w:hint="default"/>
      </w:rPr>
    </w:lvl>
  </w:abstractNum>
  <w:abstractNum w:abstractNumId="27" w15:restartNumberingAfterBreak="0">
    <w:nsid w:val="5C8F1313"/>
    <w:multiLevelType w:val="multilevel"/>
    <w:tmpl w:val="EA8CA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5D02CD0"/>
    <w:multiLevelType w:val="hybridMultilevel"/>
    <w:tmpl w:val="B2CA7D70"/>
    <w:lvl w:ilvl="0" w:tplc="B8A6347E">
      <w:start w:val="1"/>
      <w:numFmt w:val="bullet"/>
      <w:lvlText w:val=""/>
      <w:lvlJc w:val="left"/>
      <w:pPr>
        <w:ind w:left="1472" w:hanging="480"/>
      </w:pPr>
      <w:rPr>
        <w:rFonts w:ascii="Wingdings" w:hAnsi="Wingdings" w:hint="default"/>
        <w:sz w:val="16"/>
        <w:szCs w:val="16"/>
      </w:rPr>
    </w:lvl>
    <w:lvl w:ilvl="1" w:tplc="04090003" w:tentative="1">
      <w:start w:val="1"/>
      <w:numFmt w:val="bullet"/>
      <w:lvlText w:val=""/>
      <w:lvlJc w:val="left"/>
      <w:pPr>
        <w:ind w:left="1952" w:hanging="480"/>
      </w:pPr>
      <w:rPr>
        <w:rFonts w:ascii="Wingdings" w:hAnsi="Wingdings" w:hint="default"/>
      </w:rPr>
    </w:lvl>
    <w:lvl w:ilvl="2" w:tplc="04090005" w:tentative="1">
      <w:start w:val="1"/>
      <w:numFmt w:val="bullet"/>
      <w:lvlText w:val=""/>
      <w:lvlJc w:val="left"/>
      <w:pPr>
        <w:ind w:left="2432" w:hanging="480"/>
      </w:pPr>
      <w:rPr>
        <w:rFonts w:ascii="Wingdings" w:hAnsi="Wingdings" w:hint="default"/>
      </w:rPr>
    </w:lvl>
    <w:lvl w:ilvl="3" w:tplc="04090001" w:tentative="1">
      <w:start w:val="1"/>
      <w:numFmt w:val="bullet"/>
      <w:lvlText w:val=""/>
      <w:lvlJc w:val="left"/>
      <w:pPr>
        <w:ind w:left="2912" w:hanging="480"/>
      </w:pPr>
      <w:rPr>
        <w:rFonts w:ascii="Wingdings" w:hAnsi="Wingdings" w:hint="default"/>
      </w:rPr>
    </w:lvl>
    <w:lvl w:ilvl="4" w:tplc="04090003" w:tentative="1">
      <w:start w:val="1"/>
      <w:numFmt w:val="bullet"/>
      <w:lvlText w:val=""/>
      <w:lvlJc w:val="left"/>
      <w:pPr>
        <w:ind w:left="3392" w:hanging="480"/>
      </w:pPr>
      <w:rPr>
        <w:rFonts w:ascii="Wingdings" w:hAnsi="Wingdings" w:hint="default"/>
      </w:rPr>
    </w:lvl>
    <w:lvl w:ilvl="5" w:tplc="04090005" w:tentative="1">
      <w:start w:val="1"/>
      <w:numFmt w:val="bullet"/>
      <w:lvlText w:val=""/>
      <w:lvlJc w:val="left"/>
      <w:pPr>
        <w:ind w:left="3872" w:hanging="480"/>
      </w:pPr>
      <w:rPr>
        <w:rFonts w:ascii="Wingdings" w:hAnsi="Wingdings" w:hint="default"/>
      </w:rPr>
    </w:lvl>
    <w:lvl w:ilvl="6" w:tplc="04090001" w:tentative="1">
      <w:start w:val="1"/>
      <w:numFmt w:val="bullet"/>
      <w:lvlText w:val=""/>
      <w:lvlJc w:val="left"/>
      <w:pPr>
        <w:ind w:left="4352" w:hanging="480"/>
      </w:pPr>
      <w:rPr>
        <w:rFonts w:ascii="Wingdings" w:hAnsi="Wingdings" w:hint="default"/>
      </w:rPr>
    </w:lvl>
    <w:lvl w:ilvl="7" w:tplc="04090003" w:tentative="1">
      <w:start w:val="1"/>
      <w:numFmt w:val="bullet"/>
      <w:lvlText w:val=""/>
      <w:lvlJc w:val="left"/>
      <w:pPr>
        <w:ind w:left="4832" w:hanging="480"/>
      </w:pPr>
      <w:rPr>
        <w:rFonts w:ascii="Wingdings" w:hAnsi="Wingdings" w:hint="default"/>
      </w:rPr>
    </w:lvl>
    <w:lvl w:ilvl="8" w:tplc="04090005" w:tentative="1">
      <w:start w:val="1"/>
      <w:numFmt w:val="bullet"/>
      <w:lvlText w:val=""/>
      <w:lvlJc w:val="left"/>
      <w:pPr>
        <w:ind w:left="5312" w:hanging="480"/>
      </w:pPr>
      <w:rPr>
        <w:rFonts w:ascii="Wingdings" w:hAnsi="Wingdings" w:hint="default"/>
      </w:rPr>
    </w:lvl>
  </w:abstractNum>
  <w:abstractNum w:abstractNumId="29" w15:restartNumberingAfterBreak="0">
    <w:nsid w:val="6B2F4140"/>
    <w:multiLevelType w:val="multilevel"/>
    <w:tmpl w:val="E9A40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1E1267C"/>
    <w:multiLevelType w:val="hybridMultilevel"/>
    <w:tmpl w:val="F09AD0B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1" w15:restartNumberingAfterBreak="0">
    <w:nsid w:val="72F625D4"/>
    <w:multiLevelType w:val="hybridMultilevel"/>
    <w:tmpl w:val="D784688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2" w15:restartNumberingAfterBreak="0">
    <w:nsid w:val="7937026E"/>
    <w:multiLevelType w:val="hybridMultilevel"/>
    <w:tmpl w:val="2CC29C44"/>
    <w:lvl w:ilvl="0" w:tplc="9942E572">
      <w:start w:val="1"/>
      <w:numFmt w:val="decimal"/>
      <w:lvlText w:val="%1."/>
      <w:lvlJc w:val="left"/>
      <w:pPr>
        <w:ind w:left="360" w:hanging="360"/>
      </w:pPr>
      <w:rPr>
        <w:rFonts w:hint="default"/>
      </w:rPr>
    </w:lvl>
    <w:lvl w:ilvl="1" w:tplc="83282302">
      <w:start w:val="7"/>
      <w:numFmt w:val="taiwaneseCountingThousand"/>
      <w:lvlText w:val="%2、"/>
      <w:lvlJc w:val="left"/>
      <w:pPr>
        <w:ind w:left="1200" w:hanging="720"/>
      </w:pPr>
      <w:rPr>
        <w:rFonts w:cstheme="minorBidi"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3"/>
  </w:num>
  <w:num w:numId="2">
    <w:abstractNumId w:val="26"/>
  </w:num>
  <w:num w:numId="3">
    <w:abstractNumId w:val="28"/>
  </w:num>
  <w:num w:numId="4">
    <w:abstractNumId w:val="17"/>
  </w:num>
  <w:num w:numId="5">
    <w:abstractNumId w:val="1"/>
  </w:num>
  <w:num w:numId="6">
    <w:abstractNumId w:val="27"/>
    <w:lvlOverride w:ilvl="0">
      <w:startOverride w:val="50"/>
    </w:lvlOverride>
  </w:num>
  <w:num w:numId="7">
    <w:abstractNumId w:val="29"/>
    <w:lvlOverride w:ilvl="0">
      <w:startOverride w:val="50"/>
    </w:lvlOverride>
  </w:num>
  <w:num w:numId="8">
    <w:abstractNumId w:val="14"/>
    <w:lvlOverride w:ilvl="0">
      <w:startOverride w:val="50"/>
    </w:lvlOverride>
  </w:num>
  <w:num w:numId="9">
    <w:abstractNumId w:val="0"/>
  </w:num>
  <w:num w:numId="10">
    <w:abstractNumId w:val="20"/>
  </w:num>
  <w:num w:numId="11">
    <w:abstractNumId w:val="11"/>
  </w:num>
  <w:num w:numId="12">
    <w:abstractNumId w:val="22"/>
  </w:num>
  <w:num w:numId="13">
    <w:abstractNumId w:val="3"/>
  </w:num>
  <w:num w:numId="14">
    <w:abstractNumId w:val="24"/>
  </w:num>
  <w:num w:numId="15">
    <w:abstractNumId w:val="4"/>
  </w:num>
  <w:num w:numId="16">
    <w:abstractNumId w:val="25"/>
  </w:num>
  <w:num w:numId="17">
    <w:abstractNumId w:val="5"/>
  </w:num>
  <w:num w:numId="18">
    <w:abstractNumId w:val="19"/>
  </w:num>
  <w:num w:numId="19">
    <w:abstractNumId w:val="10"/>
  </w:num>
  <w:num w:numId="20">
    <w:abstractNumId w:val="30"/>
  </w:num>
  <w:num w:numId="21">
    <w:abstractNumId w:val="31"/>
  </w:num>
  <w:num w:numId="22">
    <w:abstractNumId w:val="6"/>
  </w:num>
  <w:num w:numId="23">
    <w:abstractNumId w:val="12"/>
  </w:num>
  <w:num w:numId="24">
    <w:abstractNumId w:val="15"/>
  </w:num>
  <w:num w:numId="25">
    <w:abstractNumId w:val="9"/>
  </w:num>
  <w:num w:numId="26">
    <w:abstractNumId w:val="32"/>
  </w:num>
  <w:num w:numId="27">
    <w:abstractNumId w:val="23"/>
  </w:num>
  <w:num w:numId="28">
    <w:abstractNumId w:val="21"/>
  </w:num>
  <w:num w:numId="29">
    <w:abstractNumId w:val="8"/>
  </w:num>
  <w:num w:numId="30">
    <w:abstractNumId w:val="7"/>
  </w:num>
  <w:num w:numId="31">
    <w:abstractNumId w:val="18"/>
  </w:num>
  <w:num w:numId="32">
    <w:abstractNumId w:val="16"/>
  </w:num>
  <w:num w:numId="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7E7C"/>
    <w:rsid w:val="000001ED"/>
    <w:rsid w:val="000123C8"/>
    <w:rsid w:val="00027B6A"/>
    <w:rsid w:val="00044BBD"/>
    <w:rsid w:val="00086A98"/>
    <w:rsid w:val="000A0C7B"/>
    <w:rsid w:val="000C3765"/>
    <w:rsid w:val="000E23C8"/>
    <w:rsid w:val="000E4E2C"/>
    <w:rsid w:val="001539BA"/>
    <w:rsid w:val="00193662"/>
    <w:rsid w:val="00207361"/>
    <w:rsid w:val="00222EC2"/>
    <w:rsid w:val="00242D52"/>
    <w:rsid w:val="0025599C"/>
    <w:rsid w:val="002C607E"/>
    <w:rsid w:val="002F3773"/>
    <w:rsid w:val="00327E7C"/>
    <w:rsid w:val="0033286C"/>
    <w:rsid w:val="00336CF7"/>
    <w:rsid w:val="003435BD"/>
    <w:rsid w:val="0035246C"/>
    <w:rsid w:val="003774B2"/>
    <w:rsid w:val="003D7AC5"/>
    <w:rsid w:val="00422FB7"/>
    <w:rsid w:val="00453602"/>
    <w:rsid w:val="00470362"/>
    <w:rsid w:val="004824B2"/>
    <w:rsid w:val="0048748A"/>
    <w:rsid w:val="004B5AB5"/>
    <w:rsid w:val="004E5176"/>
    <w:rsid w:val="004E6DE3"/>
    <w:rsid w:val="00524E97"/>
    <w:rsid w:val="005C2C44"/>
    <w:rsid w:val="006246DD"/>
    <w:rsid w:val="006725E3"/>
    <w:rsid w:val="00685685"/>
    <w:rsid w:val="006C3651"/>
    <w:rsid w:val="006F3D2F"/>
    <w:rsid w:val="00714921"/>
    <w:rsid w:val="00776C44"/>
    <w:rsid w:val="007C254A"/>
    <w:rsid w:val="007D1A24"/>
    <w:rsid w:val="007D31B5"/>
    <w:rsid w:val="008115A5"/>
    <w:rsid w:val="00821C4D"/>
    <w:rsid w:val="00827BC1"/>
    <w:rsid w:val="00852597"/>
    <w:rsid w:val="008539D8"/>
    <w:rsid w:val="00880054"/>
    <w:rsid w:val="00886601"/>
    <w:rsid w:val="00894DAB"/>
    <w:rsid w:val="008C6C81"/>
    <w:rsid w:val="008E7C38"/>
    <w:rsid w:val="008F360F"/>
    <w:rsid w:val="009615C9"/>
    <w:rsid w:val="009917DA"/>
    <w:rsid w:val="009B72B0"/>
    <w:rsid w:val="009E7E4B"/>
    <w:rsid w:val="009F7CBA"/>
    <w:rsid w:val="00A0401E"/>
    <w:rsid w:val="00A21F4C"/>
    <w:rsid w:val="00A26A59"/>
    <w:rsid w:val="00A94656"/>
    <w:rsid w:val="00AD3B0B"/>
    <w:rsid w:val="00BC7EDA"/>
    <w:rsid w:val="00C25A1C"/>
    <w:rsid w:val="00C44DA4"/>
    <w:rsid w:val="00C840D5"/>
    <w:rsid w:val="00D41AB6"/>
    <w:rsid w:val="00D5781E"/>
    <w:rsid w:val="00DB5C43"/>
    <w:rsid w:val="00E02B42"/>
    <w:rsid w:val="00E3242F"/>
    <w:rsid w:val="00E414B8"/>
    <w:rsid w:val="00E71AA3"/>
    <w:rsid w:val="00E8463B"/>
    <w:rsid w:val="00EB428D"/>
    <w:rsid w:val="00F556CC"/>
    <w:rsid w:val="00FB2798"/>
    <w:rsid w:val="00FB295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06A85A"/>
  <w15:chartTrackingRefBased/>
  <w15:docId w15:val="{064CD03D-018E-45E9-9770-A5897D0CA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3">
    <w:name w:val="heading 3"/>
    <w:basedOn w:val="a"/>
    <w:link w:val="30"/>
    <w:uiPriority w:val="9"/>
    <w:qFormat/>
    <w:rsid w:val="0033286C"/>
    <w:pPr>
      <w:widowControl/>
      <w:spacing w:before="100" w:beforeAutospacing="1" w:after="100" w:afterAutospacing="1"/>
      <w:outlineLvl w:val="2"/>
    </w:pPr>
    <w:rPr>
      <w:rFonts w:ascii="新細明體" w:eastAsia="新細明體" w:hAnsi="新細明體" w:cs="新細明體"/>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327E7C"/>
    <w:pPr>
      <w:widowControl/>
      <w:spacing w:before="100" w:beforeAutospacing="1" w:after="100" w:afterAutospacing="1"/>
    </w:pPr>
    <w:rPr>
      <w:rFonts w:ascii="新細明體" w:eastAsia="新細明體" w:hAnsi="新細明體" w:cs="新細明體"/>
      <w:kern w:val="0"/>
      <w:szCs w:val="24"/>
    </w:rPr>
  </w:style>
  <w:style w:type="character" w:styleId="a3">
    <w:name w:val="Strong"/>
    <w:basedOn w:val="a0"/>
    <w:uiPriority w:val="22"/>
    <w:qFormat/>
    <w:rsid w:val="00327E7C"/>
    <w:rPr>
      <w:b/>
      <w:bCs/>
    </w:rPr>
  </w:style>
  <w:style w:type="paragraph" w:styleId="a4">
    <w:name w:val="List Paragraph"/>
    <w:basedOn w:val="a"/>
    <w:uiPriority w:val="34"/>
    <w:qFormat/>
    <w:rsid w:val="00821C4D"/>
    <w:pPr>
      <w:ind w:leftChars="200" w:left="480"/>
    </w:pPr>
  </w:style>
  <w:style w:type="paragraph" w:styleId="a5">
    <w:name w:val="header"/>
    <w:basedOn w:val="a"/>
    <w:link w:val="a6"/>
    <w:uiPriority w:val="99"/>
    <w:unhideWhenUsed/>
    <w:rsid w:val="000E23C8"/>
    <w:pPr>
      <w:tabs>
        <w:tab w:val="center" w:pos="4153"/>
        <w:tab w:val="right" w:pos="8306"/>
      </w:tabs>
      <w:snapToGrid w:val="0"/>
    </w:pPr>
    <w:rPr>
      <w:sz w:val="20"/>
      <w:szCs w:val="20"/>
    </w:rPr>
  </w:style>
  <w:style w:type="character" w:customStyle="1" w:styleId="a6">
    <w:name w:val="頁首 字元"/>
    <w:basedOn w:val="a0"/>
    <w:link w:val="a5"/>
    <w:uiPriority w:val="99"/>
    <w:rsid w:val="000E23C8"/>
    <w:rPr>
      <w:sz w:val="20"/>
      <w:szCs w:val="20"/>
    </w:rPr>
  </w:style>
  <w:style w:type="paragraph" w:styleId="a7">
    <w:name w:val="footer"/>
    <w:basedOn w:val="a"/>
    <w:link w:val="a8"/>
    <w:uiPriority w:val="99"/>
    <w:unhideWhenUsed/>
    <w:rsid w:val="000E23C8"/>
    <w:pPr>
      <w:tabs>
        <w:tab w:val="center" w:pos="4153"/>
        <w:tab w:val="right" w:pos="8306"/>
      </w:tabs>
      <w:snapToGrid w:val="0"/>
    </w:pPr>
    <w:rPr>
      <w:sz w:val="20"/>
      <w:szCs w:val="20"/>
    </w:rPr>
  </w:style>
  <w:style w:type="character" w:customStyle="1" w:styleId="a8">
    <w:name w:val="頁尾 字元"/>
    <w:basedOn w:val="a0"/>
    <w:link w:val="a7"/>
    <w:uiPriority w:val="99"/>
    <w:rsid w:val="000E23C8"/>
    <w:rPr>
      <w:sz w:val="20"/>
      <w:szCs w:val="20"/>
    </w:rPr>
  </w:style>
  <w:style w:type="table" w:styleId="a9">
    <w:name w:val="Grid Table Light"/>
    <w:basedOn w:val="a1"/>
    <w:uiPriority w:val="40"/>
    <w:rsid w:val="00E414B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Default">
    <w:name w:val="Default"/>
    <w:rsid w:val="00C840D5"/>
    <w:pPr>
      <w:widowControl w:val="0"/>
      <w:autoSpaceDE w:val="0"/>
      <w:autoSpaceDN w:val="0"/>
      <w:adjustRightInd w:val="0"/>
    </w:pPr>
    <w:rPr>
      <w:rFonts w:ascii="標楷體" w:eastAsia="標楷體" w:cs="標楷體"/>
      <w:color w:val="000000"/>
      <w:kern w:val="0"/>
      <w:szCs w:val="24"/>
    </w:rPr>
  </w:style>
  <w:style w:type="table" w:styleId="aa">
    <w:name w:val="Table Grid"/>
    <w:basedOn w:val="a1"/>
    <w:uiPriority w:val="39"/>
    <w:rsid w:val="003328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標題 3 字元"/>
    <w:basedOn w:val="a0"/>
    <w:link w:val="3"/>
    <w:uiPriority w:val="9"/>
    <w:rsid w:val="0033286C"/>
    <w:rPr>
      <w:rFonts w:ascii="新細明體" w:eastAsia="新細明體" w:hAnsi="新細明體" w:cs="新細明體"/>
      <w:b/>
      <w:bCs/>
      <w:kern w:val="0"/>
      <w:sz w:val="27"/>
      <w:szCs w:val="27"/>
    </w:rPr>
  </w:style>
  <w:style w:type="character" w:styleId="ab">
    <w:name w:val="Hyperlink"/>
    <w:basedOn w:val="a0"/>
    <w:uiPriority w:val="99"/>
    <w:unhideWhenUsed/>
    <w:rsid w:val="00422FB7"/>
    <w:rPr>
      <w:color w:val="0563C1" w:themeColor="hyperlink"/>
      <w:u w:val="single"/>
    </w:rPr>
  </w:style>
  <w:style w:type="table" w:customStyle="1" w:styleId="1">
    <w:name w:val="表格格線1"/>
    <w:basedOn w:val="a1"/>
    <w:next w:val="aa"/>
    <w:uiPriority w:val="39"/>
    <w:rsid w:val="00422FB7"/>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格格線2"/>
    <w:basedOn w:val="a1"/>
    <w:next w:val="aa"/>
    <w:uiPriority w:val="39"/>
    <w:rsid w:val="00422FB7"/>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表格格線3"/>
    <w:basedOn w:val="a1"/>
    <w:next w:val="aa"/>
    <w:uiPriority w:val="39"/>
    <w:rsid w:val="00422FB7"/>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a1"/>
    <w:next w:val="aa"/>
    <w:uiPriority w:val="39"/>
    <w:rsid w:val="00422FB7"/>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1236848">
      <w:bodyDiv w:val="1"/>
      <w:marLeft w:val="0"/>
      <w:marRight w:val="0"/>
      <w:marTop w:val="0"/>
      <w:marBottom w:val="0"/>
      <w:divBdr>
        <w:top w:val="none" w:sz="0" w:space="0" w:color="auto"/>
        <w:left w:val="none" w:sz="0" w:space="0" w:color="auto"/>
        <w:bottom w:val="none" w:sz="0" w:space="0" w:color="auto"/>
        <w:right w:val="none" w:sz="0" w:space="0" w:color="auto"/>
      </w:divBdr>
      <w:divsChild>
        <w:div w:id="1410731112">
          <w:marLeft w:val="0"/>
          <w:marRight w:val="0"/>
          <w:marTop w:val="450"/>
          <w:marBottom w:val="4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380</Words>
  <Characters>2168</Characters>
  <Application>Microsoft Office Word</Application>
  <DocSecurity>0</DocSecurity>
  <Lines>18</Lines>
  <Paragraphs>5</Paragraphs>
  <ScaleCrop>false</ScaleCrop>
  <Company/>
  <LinksUpToDate>false</LinksUpToDate>
  <CharactersWithSpaces>2543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Hsu Kuang-Jung</dc:creator>
  <cp:keywords/>
  <dc:description/>
  <cp:lastModifiedBy>doctor</cp:lastModifiedBy>
  <cp:revision>2</cp:revision>
  <cp:lastPrinted>2022-12-19T07:34:00Z</cp:lastPrinted>
  <dcterms:created xsi:type="dcterms:W3CDTF">2023-03-02T01:23:00Z</dcterms:created>
  <dcterms:modified xsi:type="dcterms:W3CDTF">2023-03-02T01:23:00Z</dcterms:modified>
</cp:coreProperties>
</file>