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5342FA87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C840D5"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1</w:t>
      </w:r>
      <w:r w:rsidR="00044BBD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  <w:r w:rsidR="00422FB7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0</w:t>
      </w:r>
      <w:r w:rsidR="00AA5ED1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4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2806BC7A" w14:textId="77777777" w:rsidR="00AA5ED1" w:rsidRPr="00AA5ED1" w:rsidRDefault="00AA5ED1" w:rsidP="00AA5ED1">
      <w:pPr>
        <w:jc w:val="center"/>
        <w:rPr>
          <w:rFonts w:ascii="標楷體" w:eastAsia="標楷體" w:hAnsi="標楷體"/>
          <w:b/>
          <w:color w:val="FF0000"/>
          <w:sz w:val="36"/>
          <w:szCs w:val="36"/>
        </w:rPr>
      </w:pPr>
      <w:r w:rsidRPr="00AA5ED1">
        <w:rPr>
          <w:rFonts w:ascii="標楷體" w:eastAsia="標楷體" w:hAnsi="標楷體" w:hint="eastAsia"/>
          <w:b/>
          <w:color w:val="FF0000"/>
          <w:sz w:val="36"/>
          <w:szCs w:val="36"/>
        </w:rPr>
        <w:t>白內障術前及術後注意事項</w:t>
      </w:r>
    </w:p>
    <w:p w14:paraId="3B2B222C" w14:textId="764AAF98" w:rsidR="00327E7C" w:rsidRPr="00E8463B" w:rsidRDefault="00AA5ED1" w:rsidP="00827BC1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Arial" w:hint="eastAsia"/>
          <w:b/>
          <w:bCs/>
          <w:color w:val="000000" w:themeColor="text1"/>
          <w:spacing w:val="12"/>
          <w:szCs w:val="36"/>
        </w:rPr>
        <w:t>鍾</w:t>
      </w:r>
      <w:bookmarkStart w:id="0" w:name="_GoBack"/>
      <w:r>
        <w:rPr>
          <w:rFonts w:ascii="標楷體" w:eastAsia="標楷體" w:hAnsi="標楷體" w:cs="Arial" w:hint="eastAsia"/>
          <w:b/>
          <w:bCs/>
          <w:color w:val="000000" w:themeColor="text1"/>
          <w:spacing w:val="12"/>
          <w:szCs w:val="36"/>
        </w:rPr>
        <w:t>沛真</w:t>
      </w:r>
      <w:bookmarkEnd w:id="0"/>
      <w:r w:rsidR="00E8463B" w:rsidRPr="00E8463B">
        <w:rPr>
          <w:rFonts w:ascii="標楷體" w:eastAsia="標楷體" w:hAnsi="標楷體" w:cs="Arial" w:hint="eastAsia"/>
          <w:b/>
          <w:bCs/>
          <w:color w:val="000000" w:themeColor="text1"/>
          <w:spacing w:val="12"/>
          <w:szCs w:val="36"/>
        </w:rPr>
        <w:t xml:space="preserve"> </w:t>
      </w:r>
      <w:r w:rsidR="00A94656" w:rsidRPr="00E8463B">
        <w:rPr>
          <w:rFonts w:ascii="標楷體" w:eastAsia="標楷體" w:hAnsi="標楷體" w:hint="eastAsia"/>
          <w:szCs w:val="24"/>
        </w:rPr>
        <w:t>藥師</w:t>
      </w:r>
    </w:p>
    <w:p w14:paraId="4D673E2D" w14:textId="29C71D8A" w:rsidR="00E8463B" w:rsidRPr="00AA5ED1" w:rsidRDefault="00E8463B" w:rsidP="00AA5ED1">
      <w:pPr>
        <w:rPr>
          <w:rFonts w:ascii="標楷體" w:eastAsia="標楷體" w:hAnsi="標楷體"/>
        </w:rPr>
      </w:pPr>
      <w:r w:rsidRPr="00AA5ED1">
        <w:rPr>
          <w:rFonts w:ascii="標楷體" w:eastAsia="標楷體" w:hAnsi="標楷體" w:cs="Arial" w:hint="eastAsia"/>
          <w:b/>
          <w:bCs/>
          <w:color w:val="FF0000"/>
          <w:spacing w:val="12"/>
        </w:rPr>
        <w:t>ㄧ、</w:t>
      </w:r>
      <w:r w:rsidR="00AA5ED1" w:rsidRPr="00AA5ED1">
        <w:rPr>
          <w:rFonts w:ascii="標楷體" w:eastAsia="標楷體" w:hAnsi="標楷體" w:hint="eastAsia"/>
          <w:color w:val="FF0000"/>
        </w:rPr>
        <w:t>白內障簡介</w:t>
      </w:r>
    </w:p>
    <w:p w14:paraId="1BF0D998" w14:textId="091FAFC7" w:rsidR="00E8463B" w:rsidRPr="00AA5ED1" w:rsidRDefault="00AA5ED1" w:rsidP="00AA5ED1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Pr="00AA5ED1">
        <w:rPr>
          <w:rFonts w:ascii="標楷體" w:eastAsia="標楷體" w:hAnsi="標楷體" w:hint="eastAsia"/>
        </w:rPr>
        <w:t>白內障(</w:t>
      </w:r>
      <w:r w:rsidRPr="00AA5ED1">
        <w:rPr>
          <w:rFonts w:ascii="Times New Roman" w:eastAsia="標楷體" w:hAnsi="Times New Roman" w:cs="Times New Roman"/>
        </w:rPr>
        <w:t>Cataract</w:t>
      </w:r>
      <w:r w:rsidRPr="00AA5ED1">
        <w:rPr>
          <w:rFonts w:ascii="標楷體" w:eastAsia="標楷體" w:hAnsi="標楷體"/>
        </w:rPr>
        <w:t>)是一種老化性疾病，眼睛內原本透明的水晶體變得混濁，</w:t>
      </w:r>
      <w:r w:rsidRPr="00AA5ED1">
        <w:rPr>
          <w:rFonts w:ascii="標楷體" w:eastAsia="標楷體" w:hAnsi="標楷體" w:hint="eastAsia"/>
        </w:rPr>
        <w:t>如同他的拉丁字元「瀑布」，像隔著瀑布看東西般的模糊，症狀是眩光、通常無痛，多數是雙側視力受到影響，甚至在被診斷為白內障前有視力變差需不斷換眼鏡的情形發生，主訴常見為駕駛困難，也是現今造成失明人口的重要原因之一。白內障發生原因主要與有兩種，一種是與年齡相關，主要為光氧化因素，所以適當的配戴太陽眼鏡或者帶帽子避免過度曝曬，多吃抗氧化食物也能減緩白內障的發生率；另一造成原因為非年齡因素，可能是外傷、感染或者先天營養不良等原因造成。其他高危險因素還有抽菸、飲酒、基因因素、或者有其他共病(如：糖尿病)</w:t>
      </w:r>
      <w:r w:rsidRPr="00AA5ED1">
        <w:rPr>
          <w:rFonts w:ascii="標楷體" w:eastAsia="標楷體" w:hAnsi="標楷體" w:hint="eastAsia"/>
        </w:rPr>
        <w:t>、或者長期使用高劑量類固醇等都是高危險群</w:t>
      </w:r>
      <w:r w:rsidR="00E8463B" w:rsidRPr="00AA5ED1">
        <w:rPr>
          <w:rFonts w:ascii="標楷體" w:eastAsia="標楷體" w:hAnsi="標楷體" w:cs="Arial" w:hint="eastAsia"/>
          <w:color w:val="000000"/>
          <w:spacing w:val="12"/>
        </w:rPr>
        <w:t>。</w:t>
      </w:r>
    </w:p>
    <w:p w14:paraId="01D85372" w14:textId="66F80E2A" w:rsidR="00E8463B" w:rsidRPr="00AA5ED1" w:rsidRDefault="00E8463B" w:rsidP="00AA5ED1">
      <w:pPr>
        <w:rPr>
          <w:rFonts w:ascii="標楷體" w:eastAsia="標楷體" w:hAnsi="標楷體"/>
        </w:rPr>
      </w:pPr>
      <w:r w:rsidRPr="00AA5ED1">
        <w:rPr>
          <w:rFonts w:ascii="標楷體" w:eastAsia="標楷體" w:hAnsi="標楷體" w:cs="Arial" w:hint="eastAsia"/>
          <w:b/>
          <w:bCs/>
          <w:color w:val="FF0000"/>
          <w:spacing w:val="12"/>
        </w:rPr>
        <w:t>二、</w:t>
      </w:r>
      <w:r w:rsidR="00AA5ED1" w:rsidRPr="00AA5ED1">
        <w:rPr>
          <w:rFonts w:ascii="標楷體" w:eastAsia="標楷體" w:hAnsi="標楷體" w:hint="eastAsia"/>
          <w:color w:val="FF0000"/>
        </w:rPr>
        <w:t>根據發生的部位可以分為三種：</w:t>
      </w:r>
    </w:p>
    <w:p w14:paraId="1D0BF747" w14:textId="77777777" w:rsidR="00AA5ED1" w:rsidRPr="00AA5ED1" w:rsidRDefault="00AA5ED1" w:rsidP="00AA5ED1">
      <w:pPr>
        <w:pStyle w:val="a4"/>
        <w:numPr>
          <w:ilvl w:val="0"/>
          <w:numId w:val="34"/>
        </w:numPr>
        <w:ind w:leftChars="0" w:firstLine="87"/>
        <w:rPr>
          <w:rFonts w:ascii="標楷體" w:eastAsia="標楷體" w:hAnsi="標楷體"/>
        </w:rPr>
      </w:pPr>
      <w:r w:rsidRPr="00AA5ED1">
        <w:rPr>
          <w:rFonts w:ascii="標楷體" w:eastAsia="標楷體" w:hAnsi="標楷體"/>
        </w:rPr>
        <w:t>核型白內障：最常見的類型，發生在水晶體中心核仁部位，與老化有關。</w:t>
      </w:r>
    </w:p>
    <w:p w14:paraId="6F1A2B24" w14:textId="77777777" w:rsidR="00AA5ED1" w:rsidRPr="00AA5ED1" w:rsidRDefault="00AA5ED1" w:rsidP="00AA5ED1">
      <w:pPr>
        <w:ind w:firstLine="87"/>
        <w:rPr>
          <w:rFonts w:ascii="標楷體" w:eastAsia="標楷體" w:hAnsi="標楷體"/>
        </w:rPr>
      </w:pPr>
    </w:p>
    <w:p w14:paraId="5B363063" w14:textId="77777777" w:rsidR="00AA5ED1" w:rsidRDefault="00AA5ED1" w:rsidP="00AA5ED1">
      <w:pPr>
        <w:pStyle w:val="a4"/>
        <w:numPr>
          <w:ilvl w:val="0"/>
          <w:numId w:val="34"/>
        </w:numPr>
        <w:ind w:leftChars="0" w:firstLine="87"/>
        <w:rPr>
          <w:rFonts w:ascii="標楷體" w:eastAsia="標楷體" w:hAnsi="標楷體"/>
        </w:rPr>
      </w:pPr>
      <w:r w:rsidRPr="00AA5ED1">
        <w:rPr>
          <w:rFonts w:ascii="標楷體" w:eastAsia="標楷體" w:hAnsi="標楷體"/>
        </w:rPr>
        <w:t>皮質型白內障：發生在水晶體外圍(皮質層)，逐漸向中央擴張影響視力，通</w:t>
      </w:r>
      <w:r>
        <w:rPr>
          <w:rFonts w:ascii="標楷體" w:eastAsia="標楷體" w:hAnsi="標楷體" w:hint="eastAsia"/>
        </w:rPr>
        <w:t xml:space="preserve"> </w:t>
      </w:r>
    </w:p>
    <w:p w14:paraId="59F607CD" w14:textId="42317D18" w:rsidR="00AA5ED1" w:rsidRPr="00AA5ED1" w:rsidRDefault="00AA5ED1" w:rsidP="00AA5ED1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</w:t>
      </w:r>
      <w:r w:rsidRPr="00AA5ED1">
        <w:rPr>
          <w:rFonts w:ascii="標楷體" w:eastAsia="標楷體" w:hAnsi="標楷體"/>
        </w:rPr>
        <w:t>常是由於有</w:t>
      </w:r>
      <w:r w:rsidRPr="00AA5ED1">
        <w:rPr>
          <w:rFonts w:ascii="標楷體" w:eastAsia="標楷體" w:hAnsi="標楷體" w:hint="eastAsia"/>
        </w:rPr>
        <w:t>突</w:t>
      </w:r>
      <w:r w:rsidRPr="00AA5ED1">
        <w:rPr>
          <w:rFonts w:ascii="標楷體" w:eastAsia="標楷體" w:hAnsi="標楷體"/>
        </w:rPr>
        <w:t>發性創傷所造成。</w:t>
      </w:r>
    </w:p>
    <w:p w14:paraId="4E9629E6" w14:textId="77777777" w:rsidR="00AA5ED1" w:rsidRPr="00AA5ED1" w:rsidRDefault="00AA5ED1" w:rsidP="00AA5ED1">
      <w:pPr>
        <w:ind w:firstLine="87"/>
        <w:rPr>
          <w:rFonts w:ascii="標楷體" w:eastAsia="標楷體" w:hAnsi="標楷體"/>
        </w:rPr>
      </w:pPr>
    </w:p>
    <w:p w14:paraId="7F98DBB4" w14:textId="77777777" w:rsidR="00AA5ED1" w:rsidRDefault="00AA5ED1" w:rsidP="00AA5ED1">
      <w:pPr>
        <w:pStyle w:val="a4"/>
        <w:numPr>
          <w:ilvl w:val="0"/>
          <w:numId w:val="34"/>
        </w:numPr>
        <w:ind w:leftChars="0" w:firstLine="87"/>
        <w:rPr>
          <w:rFonts w:ascii="標楷體" w:eastAsia="標楷體" w:hAnsi="標楷體"/>
        </w:rPr>
      </w:pPr>
      <w:r w:rsidRPr="00AA5ED1">
        <w:rPr>
          <w:rFonts w:ascii="標楷體" w:eastAsia="標楷體" w:hAnsi="標楷體"/>
        </w:rPr>
        <w:t>膜下型白內障：發生在水晶體最後方的薄膜上，病人通常會出現小區域無法</w:t>
      </w:r>
    </w:p>
    <w:p w14:paraId="5A1AC247" w14:textId="77777777" w:rsidR="00AA5ED1" w:rsidRDefault="00AA5ED1" w:rsidP="00AA5ED1">
      <w:pPr>
        <w:pStyle w:val="a4"/>
        <w:ind w:leftChars="0" w:left="56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</w:t>
      </w:r>
      <w:r w:rsidRPr="00AA5ED1">
        <w:rPr>
          <w:rFonts w:ascii="標楷體" w:eastAsia="標楷體" w:hAnsi="標楷體"/>
        </w:rPr>
        <w:t>成像，而後視力惡化很快，糖尿病病人與服用高劑量的類固醇的病人尤其需要</w:t>
      </w:r>
    </w:p>
    <w:p w14:paraId="71D24201" w14:textId="01283207" w:rsidR="00AA5ED1" w:rsidRPr="00AA5ED1" w:rsidRDefault="00AA5ED1" w:rsidP="00AA5ED1">
      <w:pPr>
        <w:pStyle w:val="a4"/>
        <w:ind w:leftChars="0" w:left="56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</w:t>
      </w:r>
      <w:r w:rsidRPr="00AA5ED1">
        <w:rPr>
          <w:rFonts w:ascii="標楷體" w:eastAsia="標楷體" w:hAnsi="標楷體"/>
        </w:rPr>
        <w:t>小心。</w:t>
      </w:r>
    </w:p>
    <w:p w14:paraId="7510382A" w14:textId="099E2A3E" w:rsidR="00E8463B" w:rsidRPr="00AA5ED1" w:rsidRDefault="00E8463B" w:rsidP="00AA5ED1">
      <w:pPr>
        <w:rPr>
          <w:rFonts w:ascii="標楷體" w:eastAsia="標楷體" w:hAnsi="標楷體" w:hint="eastAsia"/>
          <w:color w:val="FF0000"/>
        </w:rPr>
      </w:pPr>
      <w:r w:rsidRPr="00AA5ED1">
        <w:rPr>
          <w:rFonts w:ascii="標楷體" w:eastAsia="標楷體" w:hAnsi="標楷體" w:cs="Arial" w:hint="eastAsia"/>
          <w:color w:val="FF0000"/>
          <w:spacing w:val="12"/>
        </w:rPr>
        <w:t>三、</w:t>
      </w:r>
      <w:r w:rsidR="00AA5ED1" w:rsidRPr="00AA5ED1">
        <w:rPr>
          <w:rFonts w:ascii="標楷體" w:eastAsia="標楷體" w:hAnsi="標楷體"/>
          <w:color w:val="FF0000"/>
        </w:rPr>
        <w:t>白內障術前注意事項：</w:t>
      </w:r>
    </w:p>
    <w:p w14:paraId="53B3B955" w14:textId="4A8270E1" w:rsidR="00AA5ED1" w:rsidRPr="00AA5ED1" w:rsidRDefault="00AA5ED1" w:rsidP="00AA5ED1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Pr="00AA5ED1">
        <w:rPr>
          <w:rFonts w:ascii="標楷體" w:eastAsia="標楷體" w:hAnsi="標楷體"/>
        </w:rPr>
        <w:t>若有在服用治療良性前列腺肥大的藥物</w:t>
      </w:r>
      <w:r w:rsidRPr="00AA5ED1">
        <w:rPr>
          <w:rFonts w:ascii="標楷體" w:eastAsia="標楷體" w:hAnsi="標楷體" w:hint="eastAsia"/>
        </w:rPr>
        <w:t>，請事先告知眼科醫師，因其阻斷</w:t>
      </w:r>
      <w:r w:rsidRPr="00AA5ED1">
        <w:rPr>
          <w:rFonts w:ascii="Times New Roman" w:eastAsia="標楷體" w:hAnsi="Times New Roman" w:cs="Times New Roman"/>
        </w:rPr>
        <w:t>α1</w:t>
      </w:r>
      <w:r w:rsidRPr="00AA5ED1">
        <w:rPr>
          <w:rFonts w:ascii="標楷體" w:eastAsia="標楷體" w:hAnsi="標楷體" w:hint="eastAsia"/>
        </w:rPr>
        <w:t>受體可能影響到虹膜括約肌收縮，造成瞳孔縮小，影響手術進行甚至有術後併發症。</w:t>
      </w:r>
    </w:p>
    <w:p w14:paraId="30D9DED3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標楷體" w:eastAsia="標楷體" w:hAnsi="標楷體" w:hint="eastAsia"/>
        </w:rPr>
        <w:t>院內藥物如：(其中影響最大</w:t>
      </w:r>
      <w:r w:rsidRPr="00AA5ED1">
        <w:rPr>
          <w:rFonts w:ascii="標楷體" w:eastAsia="標楷體" w:hAnsi="標楷體"/>
        </w:rPr>
        <w:t>者為</w:t>
      </w:r>
      <w:r w:rsidRPr="00AA5ED1">
        <w:rPr>
          <w:rFonts w:ascii="Times New Roman" w:eastAsia="標楷體" w:hAnsi="Times New Roman" w:cs="Times New Roman"/>
        </w:rPr>
        <w:t>Tamsulosin</w:t>
      </w:r>
      <w:r w:rsidRPr="00AA5ED1">
        <w:rPr>
          <w:rFonts w:ascii="標楷體" w:eastAsia="標楷體" w:hAnsi="標楷體"/>
        </w:rPr>
        <w:t>)</w:t>
      </w:r>
    </w:p>
    <w:p w14:paraId="3146228A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Times New Roman" w:eastAsia="標楷體" w:hAnsi="Times New Roman" w:cs="Times New Roman"/>
        </w:rPr>
        <w:t>Tamsulosin 0.2 mg/Tab</w:t>
      </w:r>
      <w:r w:rsidRPr="00AA5ED1">
        <w:rPr>
          <w:rFonts w:ascii="標楷體" w:eastAsia="標楷體" w:hAnsi="標楷體" w:hint="eastAsia"/>
        </w:rPr>
        <w:t>生達暢利淨持續釋放膠囊</w:t>
      </w:r>
    </w:p>
    <w:p w14:paraId="6AA7D276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Times New Roman" w:eastAsia="標楷體" w:hAnsi="Times New Roman" w:cs="Times New Roman"/>
        </w:rPr>
        <w:t>Tamsulosin 0.4mg/tab</w:t>
      </w:r>
      <w:r w:rsidRPr="00AA5ED1">
        <w:rPr>
          <w:rFonts w:ascii="標楷體" w:eastAsia="標楷體" w:hAnsi="標楷體" w:hint="eastAsia"/>
        </w:rPr>
        <w:t xml:space="preserve"> 活路利淨</w:t>
      </w:r>
      <w:r w:rsidRPr="00AA5ED1">
        <w:rPr>
          <w:rFonts w:ascii="Times New Roman" w:eastAsia="標楷體" w:hAnsi="Times New Roman" w:cs="Times New Roman"/>
        </w:rPr>
        <w:t>OCAS</w:t>
      </w:r>
      <w:r w:rsidRPr="00AA5ED1">
        <w:rPr>
          <w:rFonts w:ascii="標楷體" w:eastAsia="標楷體" w:hAnsi="標楷體" w:hint="eastAsia"/>
        </w:rPr>
        <w:t>持續性藥效膜衣錠</w:t>
      </w:r>
    </w:p>
    <w:p w14:paraId="4341D9E6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Times New Roman" w:eastAsia="標楷體" w:hAnsi="Times New Roman" w:cs="Times New Roman"/>
        </w:rPr>
        <w:t xml:space="preserve">Silodosin 4mg/Cap </w:t>
      </w:r>
      <w:r w:rsidRPr="00AA5ED1">
        <w:rPr>
          <w:rFonts w:ascii="標楷體" w:eastAsia="標楷體" w:hAnsi="標楷體" w:hint="eastAsia"/>
        </w:rPr>
        <w:t>優列扶膠囊</w:t>
      </w:r>
    </w:p>
    <w:p w14:paraId="50512F03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Times New Roman" w:eastAsia="標楷體" w:hAnsi="Times New Roman" w:cs="Times New Roman"/>
        </w:rPr>
        <w:t>Silodosin 4mg/Cap</w:t>
      </w:r>
      <w:r w:rsidRPr="00AA5ED1">
        <w:rPr>
          <w:rFonts w:ascii="標楷體" w:eastAsia="標楷體" w:hAnsi="標楷體" w:hint="eastAsia"/>
        </w:rPr>
        <w:t xml:space="preserve"> 生達迅攝康膠囊</w:t>
      </w:r>
    </w:p>
    <w:p w14:paraId="5585537D" w14:textId="77777777" w:rsidR="00AA5ED1" w:rsidRPr="00AA5ED1" w:rsidRDefault="00AA5ED1" w:rsidP="00AA5ED1">
      <w:pPr>
        <w:rPr>
          <w:rFonts w:ascii="標楷體" w:eastAsia="標楷體" w:hAnsi="標楷體"/>
        </w:rPr>
      </w:pPr>
      <w:r w:rsidRPr="00AA5ED1">
        <w:rPr>
          <w:rFonts w:ascii="Times New Roman" w:eastAsia="標楷體" w:hAnsi="Times New Roman" w:cs="Times New Roman"/>
        </w:rPr>
        <w:t>Doxazosin 4mg/tab</w:t>
      </w:r>
      <w:r w:rsidRPr="00AA5ED1">
        <w:rPr>
          <w:rFonts w:ascii="標楷體" w:eastAsia="標楷體" w:hAnsi="標楷體"/>
        </w:rPr>
        <w:t xml:space="preserve"> </w:t>
      </w:r>
      <w:r w:rsidRPr="00AA5ED1">
        <w:rPr>
          <w:rFonts w:ascii="標楷體" w:eastAsia="標楷體" w:hAnsi="標楷體" w:hint="eastAsia"/>
        </w:rPr>
        <w:t>多沙賓持續藥效錠</w:t>
      </w:r>
    </w:p>
    <w:p w14:paraId="0AE5EFDA" w14:textId="14F43F65" w:rsidR="00E8463B" w:rsidRPr="00AA5ED1" w:rsidRDefault="00AA5ED1" w:rsidP="00AA5ED1">
      <w:pPr>
        <w:rPr>
          <w:rFonts w:ascii="標楷體" w:eastAsia="標楷體" w:hAnsi="標楷體" w:hint="eastAsia"/>
        </w:rPr>
      </w:pPr>
      <w:r w:rsidRPr="00AA5ED1">
        <w:rPr>
          <w:rFonts w:ascii="Times New Roman" w:eastAsia="標楷體" w:hAnsi="Times New Roman" w:cs="Times New Roman"/>
        </w:rPr>
        <w:t>Alfuzosin 10mg/tab</w:t>
      </w:r>
      <w:r w:rsidRPr="00AA5ED1">
        <w:rPr>
          <w:rFonts w:ascii="標楷體" w:eastAsia="標楷體" w:hAnsi="標楷體"/>
        </w:rPr>
        <w:t xml:space="preserve"> 扎特持續藥效錠</w:t>
      </w:r>
    </w:p>
    <w:p w14:paraId="14479A9F" w14:textId="77777777" w:rsidR="00AA5ED1" w:rsidRPr="00AA5ED1" w:rsidRDefault="00E8463B" w:rsidP="00AA5ED1">
      <w:pPr>
        <w:rPr>
          <w:rFonts w:ascii="標楷體" w:eastAsia="標楷體" w:hAnsi="標楷體"/>
        </w:rPr>
      </w:pPr>
      <w:r w:rsidRPr="00AA5ED1">
        <w:rPr>
          <w:rFonts w:ascii="標楷體" w:eastAsia="標楷體" w:hAnsi="標楷體" w:cs="Arial" w:hint="eastAsia"/>
          <w:color w:val="FF0000"/>
          <w:kern w:val="0"/>
        </w:rPr>
        <w:lastRenderedPageBreak/>
        <w:t>四、</w:t>
      </w:r>
      <w:r w:rsidR="00AA5ED1" w:rsidRPr="00AA5ED1">
        <w:rPr>
          <w:rFonts w:ascii="標楷體" w:eastAsia="標楷體" w:hAnsi="標楷體" w:hint="eastAsia"/>
          <w:color w:val="FF0000"/>
        </w:rPr>
        <w:t>白內障術後注意事項：</w:t>
      </w:r>
    </w:p>
    <w:p w14:paraId="446E7156" w14:textId="448DA5D5" w:rsidR="00AA5ED1" w:rsidRPr="00AA5ED1" w:rsidRDefault="00AA5ED1" w:rsidP="00AA5ED1">
      <w:pPr>
        <w:rPr>
          <w:rFonts w:ascii="標楷體" w:eastAsia="標楷體" w:hAnsi="標楷體"/>
        </w:rPr>
      </w:pPr>
      <w:r>
        <w:rPr>
          <w:rFonts w:ascii="標楷體" w:eastAsia="標楷體" w:hAnsi="標楷體" w:cs="Arial" w:hint="eastAsia"/>
          <w:color w:val="FF0000"/>
          <w:spacing w:val="12"/>
          <w:kern w:val="0"/>
        </w:rPr>
        <w:t xml:space="preserve">   </w:t>
      </w:r>
      <w:r w:rsidRPr="00AA5ED1">
        <w:rPr>
          <w:rFonts w:ascii="標楷體" w:eastAsia="標楷體" w:hAnsi="標楷體" w:hint="eastAsia"/>
        </w:rPr>
        <w:t>術後醫師通常會開立抗生素藥水或藥膏防止術後感染，以及類固醇藥水消炎消腫，請按時使用眼藥水，若有同時使用情形，請先使用藥水隔五分鐘後再使用藥膏，或者同時間使用藥水也要間隔五分鐘。偶爾患者會反應有視力模糊情形，原因為手術中角膜內皮細胞的受損影響水份代謝，醫師有時也會開立高濃度生理食鹽水，可以改善視力，不過也不用過於擔心，通常術後ㄧ個月水腫情形都能改善，也避免碰水、搓揉眼睛、提重物，按醫囑門診複查，有疼痛感或其他異狀也須返回門診告知醫師。</w:t>
      </w:r>
    </w:p>
    <w:p w14:paraId="007D73B3" w14:textId="69852E35" w:rsidR="00E8463B" w:rsidRPr="00AA5ED1" w:rsidRDefault="00E8463B" w:rsidP="00AA5ED1">
      <w:pPr>
        <w:widowControl/>
        <w:ind w:left="144" w:hangingChars="60" w:hanging="144"/>
        <w:jc w:val="both"/>
        <w:rPr>
          <w:rFonts w:ascii="標楷體" w:eastAsia="標楷體" w:hAnsi="標楷體" w:cs="Arial"/>
          <w:color w:val="000000"/>
          <w:spacing w:val="12"/>
          <w:kern w:val="0"/>
        </w:rPr>
      </w:pPr>
      <w:r w:rsidRPr="00AA5ED1">
        <w:rPr>
          <w:rFonts w:ascii="標楷體" w:eastAsia="標楷體" w:hAnsi="標楷體" w:cs="Arial" w:hint="eastAsia"/>
          <w:color w:val="FF0000"/>
          <w:kern w:val="0"/>
          <w:shd w:val="clear" w:color="auto" w:fill="FFFFFF"/>
        </w:rPr>
        <w:t>五、</w:t>
      </w:r>
      <w:r w:rsidR="00AA5ED1" w:rsidRPr="00AA5ED1">
        <w:rPr>
          <w:rFonts w:ascii="標楷體" w:eastAsia="標楷體" w:hAnsi="標楷體" w:hint="eastAsia"/>
          <w:color w:val="FF0000"/>
        </w:rPr>
        <w:t>資料來源</w:t>
      </w:r>
    </w:p>
    <w:p w14:paraId="31239970" w14:textId="77777777" w:rsidR="00AA5ED1" w:rsidRPr="00796907" w:rsidRDefault="00AA5ED1" w:rsidP="00AA5ED1">
      <w:pPr>
        <w:rPr>
          <w:rFonts w:ascii="Times New Roman" w:hAnsi="Times New Roman" w:cs="Times New Roman"/>
          <w:szCs w:val="24"/>
        </w:rPr>
      </w:pPr>
      <w:r w:rsidRPr="00796907">
        <w:rPr>
          <w:rFonts w:ascii="Times New Roman" w:hAnsi="Times New Roman" w:cs="Times New Roman"/>
          <w:szCs w:val="24"/>
        </w:rPr>
        <w:t>Uptodate:</w:t>
      </w:r>
      <w:r w:rsidRPr="00796907">
        <w:rPr>
          <w:rFonts w:ascii="Times New Roman" w:hAnsi="Times New Roman" w:cs="Times New Roman"/>
          <w:bCs/>
          <w:color w:val="232323"/>
          <w:szCs w:val="24"/>
          <w:shd w:val="clear" w:color="auto" w:fill="F6F6F6"/>
        </w:rPr>
        <w:t xml:space="preserve"> Cataract in adults</w:t>
      </w:r>
    </w:p>
    <w:p w14:paraId="3DC23BDF" w14:textId="77777777" w:rsidR="00AA5ED1" w:rsidRPr="00796907" w:rsidRDefault="00AA5ED1" w:rsidP="00AA5ED1">
      <w:pPr>
        <w:rPr>
          <w:rFonts w:ascii="Times New Roman" w:hAnsi="Times New Roman" w:cs="Times New Roman"/>
          <w:szCs w:val="24"/>
        </w:rPr>
      </w:pPr>
      <w:r w:rsidRPr="00796907">
        <w:rPr>
          <w:rFonts w:ascii="Times New Roman" w:hAnsi="Times New Roman" w:cs="Times New Roman"/>
          <w:szCs w:val="24"/>
        </w:rPr>
        <w:t>pubmed</w:t>
      </w:r>
    </w:p>
    <w:p w14:paraId="673B90D4" w14:textId="78E6E835" w:rsidR="00A94656" w:rsidRPr="00796907" w:rsidRDefault="00A94656" w:rsidP="00E8463B">
      <w:pPr>
        <w:rPr>
          <w:rFonts w:ascii="Times New Roman" w:eastAsia="標楷體" w:hAnsi="Times New Roman" w:cs="Times New Roman"/>
          <w:sz w:val="28"/>
          <w:szCs w:val="28"/>
        </w:rPr>
      </w:pPr>
    </w:p>
    <w:p w14:paraId="2CA65538" w14:textId="77777777" w:rsidR="00796907" w:rsidRPr="00796907" w:rsidRDefault="00796907">
      <w:pPr>
        <w:rPr>
          <w:rFonts w:ascii="Times New Roman" w:eastAsia="標楷體" w:hAnsi="Times New Roman" w:cs="Times New Roman"/>
          <w:sz w:val="28"/>
          <w:szCs w:val="28"/>
        </w:rPr>
      </w:pPr>
    </w:p>
    <w:sectPr w:rsidR="00796907" w:rsidRPr="00796907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510E49" w14:textId="77777777" w:rsidR="004967FC" w:rsidRDefault="004967FC" w:rsidP="000E23C8">
      <w:r>
        <w:separator/>
      </w:r>
    </w:p>
  </w:endnote>
  <w:endnote w:type="continuationSeparator" w:id="0">
    <w:p w14:paraId="3054EEDE" w14:textId="77777777" w:rsidR="004967FC" w:rsidRDefault="004967FC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028C30" w14:textId="77777777" w:rsidR="004967FC" w:rsidRDefault="004967FC" w:rsidP="000E23C8">
      <w:r>
        <w:separator/>
      </w:r>
    </w:p>
  </w:footnote>
  <w:footnote w:type="continuationSeparator" w:id="0">
    <w:p w14:paraId="5F86A3B6" w14:textId="77777777" w:rsidR="004967FC" w:rsidRDefault="004967FC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3EE5FA0"/>
    <w:multiLevelType w:val="multilevel"/>
    <w:tmpl w:val="7CCAE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7" w15:restartNumberingAfterBreak="0">
    <w:nsid w:val="18116AB4"/>
    <w:multiLevelType w:val="hybridMultilevel"/>
    <w:tmpl w:val="B7605582"/>
    <w:lvl w:ilvl="0" w:tplc="DFE87B04">
      <w:start w:val="5"/>
      <w:numFmt w:val="decimalFullWidth"/>
      <w:lvlText w:val="%1．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8" w15:restartNumberingAfterBreak="0">
    <w:nsid w:val="1A2C4C4B"/>
    <w:multiLevelType w:val="hybridMultilevel"/>
    <w:tmpl w:val="2C4CCA4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FEA6E3F"/>
    <w:multiLevelType w:val="hybridMultilevel"/>
    <w:tmpl w:val="8E4EB414"/>
    <w:lvl w:ilvl="0" w:tplc="04090001">
      <w:start w:val="1"/>
      <w:numFmt w:val="bullet"/>
      <w:lvlText w:val=""/>
      <w:lvlJc w:val="left"/>
      <w:pPr>
        <w:ind w:left="9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5" w:hanging="480"/>
      </w:pPr>
      <w:rPr>
        <w:rFonts w:ascii="Wingdings" w:hAnsi="Wingdings" w:hint="default"/>
      </w:rPr>
    </w:lvl>
  </w:abstractNum>
  <w:abstractNum w:abstractNumId="17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8" w15:restartNumberingAfterBreak="0">
    <w:nsid w:val="3AA63A17"/>
    <w:multiLevelType w:val="hybridMultilevel"/>
    <w:tmpl w:val="6F4078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4BB7884"/>
    <w:multiLevelType w:val="hybridMultilevel"/>
    <w:tmpl w:val="0E4E04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58C3E8A"/>
    <w:multiLevelType w:val="hybridMultilevel"/>
    <w:tmpl w:val="8E98F7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26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7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8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30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7"/>
  </w:num>
  <w:num w:numId="3">
    <w:abstractNumId w:val="29"/>
  </w:num>
  <w:num w:numId="4">
    <w:abstractNumId w:val="17"/>
  </w:num>
  <w:num w:numId="5">
    <w:abstractNumId w:val="1"/>
  </w:num>
  <w:num w:numId="6">
    <w:abstractNumId w:val="28"/>
    <w:lvlOverride w:ilvl="0">
      <w:startOverride w:val="50"/>
    </w:lvlOverride>
  </w:num>
  <w:num w:numId="7">
    <w:abstractNumId w:val="30"/>
    <w:lvlOverride w:ilvl="0">
      <w:startOverride w:val="50"/>
    </w:lvlOverride>
  </w:num>
  <w:num w:numId="8">
    <w:abstractNumId w:val="14"/>
    <w:lvlOverride w:ilvl="0">
      <w:startOverride w:val="50"/>
    </w:lvlOverride>
  </w:num>
  <w:num w:numId="9">
    <w:abstractNumId w:val="0"/>
  </w:num>
  <w:num w:numId="10">
    <w:abstractNumId w:val="20"/>
  </w:num>
  <w:num w:numId="11">
    <w:abstractNumId w:val="11"/>
  </w:num>
  <w:num w:numId="12">
    <w:abstractNumId w:val="23"/>
  </w:num>
  <w:num w:numId="13">
    <w:abstractNumId w:val="3"/>
  </w:num>
  <w:num w:numId="14">
    <w:abstractNumId w:val="25"/>
  </w:num>
  <w:num w:numId="15">
    <w:abstractNumId w:val="4"/>
  </w:num>
  <w:num w:numId="16">
    <w:abstractNumId w:val="26"/>
  </w:num>
  <w:num w:numId="17">
    <w:abstractNumId w:val="5"/>
  </w:num>
  <w:num w:numId="18">
    <w:abstractNumId w:val="19"/>
  </w:num>
  <w:num w:numId="19">
    <w:abstractNumId w:val="10"/>
  </w:num>
  <w:num w:numId="20">
    <w:abstractNumId w:val="31"/>
  </w:num>
  <w:num w:numId="21">
    <w:abstractNumId w:val="32"/>
  </w:num>
  <w:num w:numId="22">
    <w:abstractNumId w:val="6"/>
  </w:num>
  <w:num w:numId="23">
    <w:abstractNumId w:val="12"/>
  </w:num>
  <w:num w:numId="24">
    <w:abstractNumId w:val="15"/>
  </w:num>
  <w:num w:numId="25">
    <w:abstractNumId w:val="9"/>
  </w:num>
  <w:num w:numId="26">
    <w:abstractNumId w:val="33"/>
  </w:num>
  <w:num w:numId="27">
    <w:abstractNumId w:val="24"/>
  </w:num>
  <w:num w:numId="28">
    <w:abstractNumId w:val="22"/>
  </w:num>
  <w:num w:numId="29">
    <w:abstractNumId w:val="8"/>
  </w:num>
  <w:num w:numId="30">
    <w:abstractNumId w:val="7"/>
  </w:num>
  <w:num w:numId="31">
    <w:abstractNumId w:val="18"/>
  </w:num>
  <w:num w:numId="32">
    <w:abstractNumId w:val="16"/>
  </w:num>
  <w:num w:numId="33">
    <w:abstractNumId w:val="2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86A98"/>
    <w:rsid w:val="000A0C7B"/>
    <w:rsid w:val="000C3765"/>
    <w:rsid w:val="000E23C8"/>
    <w:rsid w:val="000E4E2C"/>
    <w:rsid w:val="001539BA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435BD"/>
    <w:rsid w:val="0035246C"/>
    <w:rsid w:val="003774B2"/>
    <w:rsid w:val="003D7AC5"/>
    <w:rsid w:val="00422FB7"/>
    <w:rsid w:val="00453602"/>
    <w:rsid w:val="00470362"/>
    <w:rsid w:val="004824B2"/>
    <w:rsid w:val="0048748A"/>
    <w:rsid w:val="004967FC"/>
    <w:rsid w:val="004B5AB5"/>
    <w:rsid w:val="004E5176"/>
    <w:rsid w:val="004E6DE3"/>
    <w:rsid w:val="00524E97"/>
    <w:rsid w:val="005C2C44"/>
    <w:rsid w:val="006246DD"/>
    <w:rsid w:val="006725E3"/>
    <w:rsid w:val="00685685"/>
    <w:rsid w:val="006C3651"/>
    <w:rsid w:val="006F3D2F"/>
    <w:rsid w:val="00714921"/>
    <w:rsid w:val="00776C44"/>
    <w:rsid w:val="00796907"/>
    <w:rsid w:val="007C254A"/>
    <w:rsid w:val="007D1A24"/>
    <w:rsid w:val="007D31B5"/>
    <w:rsid w:val="008115A5"/>
    <w:rsid w:val="00821C4D"/>
    <w:rsid w:val="00827BC1"/>
    <w:rsid w:val="00852597"/>
    <w:rsid w:val="008539D8"/>
    <w:rsid w:val="00880054"/>
    <w:rsid w:val="00886601"/>
    <w:rsid w:val="00894DAB"/>
    <w:rsid w:val="008C6C81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AA5ED1"/>
    <w:rsid w:val="00AD3B0B"/>
    <w:rsid w:val="00BC7EDA"/>
    <w:rsid w:val="00C25A1C"/>
    <w:rsid w:val="00C44DA4"/>
    <w:rsid w:val="00C840D5"/>
    <w:rsid w:val="00D41AB6"/>
    <w:rsid w:val="00D5781E"/>
    <w:rsid w:val="00DB5C43"/>
    <w:rsid w:val="00E02B42"/>
    <w:rsid w:val="00E3242F"/>
    <w:rsid w:val="00E414B8"/>
    <w:rsid w:val="00E71AA3"/>
    <w:rsid w:val="00E8463B"/>
    <w:rsid w:val="00EB428D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2</cp:revision>
  <cp:lastPrinted>2022-12-19T07:34:00Z</cp:lastPrinted>
  <dcterms:created xsi:type="dcterms:W3CDTF">2023-03-17T01:13:00Z</dcterms:created>
  <dcterms:modified xsi:type="dcterms:W3CDTF">2023-03-17T01:13:00Z</dcterms:modified>
</cp:coreProperties>
</file>