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3AA0C4" w14:textId="44FB4E01" w:rsidR="000E4E2C" w:rsidRPr="00422FB7" w:rsidRDefault="00880054" w:rsidP="000E4E2C">
      <w:pPr>
        <w:jc w:val="center"/>
        <w:rPr>
          <w:rFonts w:ascii="標楷體" w:eastAsia="標楷體" w:hAnsi="標楷體" w:cs="Times New Roman"/>
          <w:color w:val="3366FF"/>
          <w:sz w:val="96"/>
          <w:szCs w:val="96"/>
        </w:rPr>
      </w:pPr>
      <w:r w:rsidRPr="00422FB7">
        <w:rPr>
          <w:rFonts w:ascii="標楷體" w:eastAsia="標楷體" w:hAnsi="標楷體"/>
          <w:noProof/>
        </w:rPr>
        <w:drawing>
          <wp:anchor distT="0" distB="0" distL="114300" distR="114300" simplePos="0" relativeHeight="251661312" behindDoc="0" locked="0" layoutInCell="1" allowOverlap="1" wp14:anchorId="7E2A1AEF" wp14:editId="2040AFA9">
            <wp:simplePos x="0" y="0"/>
            <wp:positionH relativeFrom="column">
              <wp:posOffset>36662</wp:posOffset>
            </wp:positionH>
            <wp:positionV relativeFrom="paragraph">
              <wp:posOffset>286828</wp:posOffset>
            </wp:positionV>
            <wp:extent cx="1143000" cy="874395"/>
            <wp:effectExtent l="19050" t="0" r="0" b="0"/>
            <wp:wrapNone/>
            <wp:docPr id="5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874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22FB7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363CDF" wp14:editId="1F5DB9D0">
                <wp:simplePos x="0" y="0"/>
                <wp:positionH relativeFrom="margin">
                  <wp:align>right</wp:align>
                </wp:positionH>
                <wp:positionV relativeFrom="paragraph">
                  <wp:posOffset>267131</wp:posOffset>
                </wp:positionV>
                <wp:extent cx="1417320" cy="970280"/>
                <wp:effectExtent l="0" t="0" r="11430" b="20320"/>
                <wp:wrapNone/>
                <wp:docPr id="7" name="文字方塊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7320" cy="970280"/>
                        </a:xfrm>
                        <a:prstGeom prst="rect">
                          <a:avLst/>
                        </a:prstGeom>
                        <a:solidFill>
                          <a:srgbClr val="99CC00"/>
                        </a:solidFill>
                        <a:ln w="9525">
                          <a:solidFill>
                            <a:srgbClr val="99CC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FD3658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 w:rsidRPr="00D973EE">
                              <w:rPr>
                                <w:rFonts w:eastAsia="標楷體" w:hAnsi="標楷體" w:cs="標楷體" w:hint="eastAsia"/>
                              </w:rPr>
                              <w:t>出版單位：藥劑科</w:t>
                            </w:r>
                          </w:p>
                          <w:p w14:paraId="791AACAD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 w:rsidRPr="00D973EE">
                              <w:rPr>
                                <w:rFonts w:eastAsia="標楷體" w:hAnsi="標楷體" w:cs="標楷體" w:hint="eastAsia"/>
                              </w:rPr>
                              <w:t>聯絡電話：</w:t>
                            </w:r>
                          </w:p>
                          <w:p w14:paraId="0F5F5978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>
                              <w:rPr>
                                <w:rFonts w:eastAsia="標楷體"/>
                              </w:rPr>
                              <w:t>4629292</w:t>
                            </w:r>
                            <w:r w:rsidRPr="00D973EE">
                              <w:rPr>
                                <w:rFonts w:eastAsia="標楷體"/>
                              </w:rPr>
                              <w:t>-</w:t>
                            </w:r>
                            <w:r>
                              <w:rPr>
                                <w:rFonts w:eastAsia="標楷體"/>
                              </w:rPr>
                              <w:t>22525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363CDF" id="_x0000_t202" coordsize="21600,21600" o:spt="202" path="m,l,21600r21600,l21600,xe">
                <v:stroke joinstyle="miter"/>
                <v:path gradientshapeok="t" o:connecttype="rect"/>
              </v:shapetype>
              <v:shape id="文字方塊 9" o:spid="_x0000_s1026" type="#_x0000_t202" style="position:absolute;left:0;text-align:left;margin-left:60.4pt;margin-top:21.05pt;width:111.6pt;height:76.4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" fillcolor="#9c0" strokecolor="#9c0">
                <v:textbox>
                  <w:txbxContent>
                    <w:p w14:paraId="5CFD3658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 w:rsidRPr="00D973EE">
                        <w:rPr>
                          <w:rFonts w:eastAsia="標楷體" w:hAnsi="標楷體" w:cs="標楷體" w:hint="eastAsia"/>
                        </w:rPr>
                        <w:t>出版單位：藥劑科</w:t>
                      </w:r>
                    </w:p>
                    <w:p w14:paraId="791AACAD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 w:rsidRPr="00D973EE">
                        <w:rPr>
                          <w:rFonts w:eastAsia="標楷體" w:hAnsi="標楷體" w:cs="標楷體" w:hint="eastAsia"/>
                        </w:rPr>
                        <w:t>聯絡電話：</w:t>
                      </w:r>
                    </w:p>
                    <w:p w14:paraId="0F5F5978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>
                        <w:rPr>
                          <w:rFonts w:eastAsia="標楷體"/>
                        </w:rPr>
                        <w:t>4629292</w:t>
                      </w:r>
                      <w:r w:rsidRPr="00D973EE">
                        <w:rPr>
                          <w:rFonts w:eastAsia="標楷體"/>
                        </w:rPr>
                        <w:t>-</w:t>
                      </w:r>
                      <w:r>
                        <w:rPr>
                          <w:rFonts w:eastAsia="標楷體"/>
                        </w:rPr>
                        <w:t>22525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22FB7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2B77065" wp14:editId="1BDDDCAF">
                <wp:simplePos x="0" y="0"/>
                <wp:positionH relativeFrom="margin">
                  <wp:align>left</wp:align>
                </wp:positionH>
                <wp:positionV relativeFrom="paragraph">
                  <wp:posOffset>250166</wp:posOffset>
                </wp:positionV>
                <wp:extent cx="5257800" cy="1371600"/>
                <wp:effectExtent l="0" t="0" r="0" b="0"/>
                <wp:wrapNone/>
                <wp:docPr id="4" name="矩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57800" cy="1371600"/>
                        </a:xfrm>
                        <a:prstGeom prst="rect">
                          <a:avLst/>
                        </a:prstGeom>
                        <a:solidFill>
                          <a:srgbClr val="FFFF99">
                            <a:alpha val="50195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414E65" id="矩形 7" o:spid="_x0000_s1026" style="position:absolute;margin-left:0;margin-top:19.7pt;width:414pt;height:108pt;z-index:-2516541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" fillcolor="#ff9" stroked="f">
                <v:fill opacity="32896f"/>
                <w10:wrap anchorx="margin"/>
              </v:rect>
            </w:pict>
          </mc:Fallback>
        </mc:AlternateContent>
      </w:r>
      <w:r w:rsidR="000E4E2C" w:rsidRPr="00422FB7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070E9F" wp14:editId="77EC5E5E">
                <wp:simplePos x="0" y="0"/>
                <wp:positionH relativeFrom="column">
                  <wp:posOffset>1363345</wp:posOffset>
                </wp:positionH>
                <wp:positionV relativeFrom="paragraph">
                  <wp:posOffset>800100</wp:posOffset>
                </wp:positionV>
                <wp:extent cx="2857500" cy="571500"/>
                <wp:effectExtent l="0" t="0" r="0" b="0"/>
                <wp:wrapNone/>
                <wp:docPr id="6" name="文字方塊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CC77B1" w14:textId="77777777" w:rsidR="000E4E2C" w:rsidRPr="007B33FB" w:rsidRDefault="000E4E2C" w:rsidP="000E4E2C">
                            <w:pPr>
                              <w:spacing w:line="320" w:lineRule="exact"/>
                              <w:rPr>
                                <w:rFonts w:eastAsia="標楷體"/>
                                <w:sz w:val="36"/>
                                <w:szCs w:val="36"/>
                              </w:rPr>
                            </w:pPr>
                            <w:r w:rsidRPr="007B33FB">
                              <w:rPr>
                                <w:rFonts w:eastAsia="標楷體"/>
                                <w:sz w:val="36"/>
                                <w:szCs w:val="36"/>
                              </w:rPr>
                              <w:t>Ten-Chan Medical group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070E9F" id="文字方塊 10" o:spid="_x0000_s1027" type="#_x0000_t202" style="position:absolute;left:0;text-align:left;margin-left:107.35pt;margin-top:63pt;width:225pt;height: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" filled="f" stroked="f">
                <v:textbox>
                  <w:txbxContent>
                    <w:p w14:paraId="60CC77B1" w14:textId="77777777" w:rsidR="000E4E2C" w:rsidRPr="007B33FB" w:rsidRDefault="000E4E2C" w:rsidP="000E4E2C">
                      <w:pPr>
                        <w:spacing w:line="320" w:lineRule="exact"/>
                        <w:rPr>
                          <w:rFonts w:eastAsia="標楷體"/>
                          <w:sz w:val="36"/>
                          <w:szCs w:val="36"/>
                        </w:rPr>
                      </w:pPr>
                      <w:r w:rsidRPr="007B33FB">
                        <w:rPr>
                          <w:rFonts w:eastAsia="標楷體"/>
                          <w:sz w:val="36"/>
                          <w:szCs w:val="36"/>
                        </w:rPr>
                        <w:t>Ten-Chan Medical group</w:t>
                      </w:r>
                    </w:p>
                  </w:txbxContent>
                </v:textbox>
              </v:shape>
            </w:pict>
          </mc:Fallback>
        </mc:AlternateContent>
      </w:r>
      <w:r w:rsidR="000E4E2C" w:rsidRPr="00422FB7">
        <w:rPr>
          <w:rFonts w:ascii="標楷體" w:eastAsia="標楷體" w:hAnsi="標楷體" w:cs="標楷體" w:hint="eastAsia"/>
          <w:color w:val="3366FF"/>
          <w:sz w:val="96"/>
          <w:szCs w:val="96"/>
        </w:rPr>
        <w:t>藥訊</w:t>
      </w:r>
    </w:p>
    <w:p w14:paraId="1719C1E6" w14:textId="77777777" w:rsidR="000E4E2C" w:rsidRPr="00422FB7" w:rsidRDefault="000E4E2C" w:rsidP="00327E7C">
      <w:pPr>
        <w:jc w:val="center"/>
        <w:rPr>
          <w:rFonts w:ascii="標楷體" w:eastAsia="標楷體" w:hAnsi="標楷體"/>
          <w:b/>
          <w:bCs/>
          <w:color w:val="FF0000"/>
        </w:rPr>
      </w:pPr>
    </w:p>
    <w:p w14:paraId="52304B54" w14:textId="1E3357DF" w:rsidR="000E4E2C" w:rsidRPr="00422FB7" w:rsidRDefault="00880054" w:rsidP="00880054">
      <w:pPr>
        <w:jc w:val="right"/>
        <w:rPr>
          <w:rFonts w:ascii="標楷體" w:eastAsia="標楷體" w:hAnsi="標楷體"/>
          <w:b/>
          <w:bCs/>
          <w:color w:val="7030A0"/>
          <w:sz w:val="28"/>
          <w:szCs w:val="28"/>
        </w:rPr>
      </w:pPr>
      <w:r w:rsidRPr="00422FB7">
        <w:rPr>
          <w:rFonts w:ascii="標楷體" w:eastAsia="標楷體" w:hAnsi="標楷體"/>
          <w:b/>
          <w:bCs/>
          <w:color w:val="FF0000"/>
        </w:rPr>
        <w:tab/>
      </w:r>
      <w:r w:rsidRPr="00422FB7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281A471C" wp14:editId="1326CDA6">
                <wp:simplePos x="0" y="0"/>
                <wp:positionH relativeFrom="column">
                  <wp:posOffset>228600</wp:posOffset>
                </wp:positionH>
                <wp:positionV relativeFrom="paragraph">
                  <wp:posOffset>0</wp:posOffset>
                </wp:positionV>
                <wp:extent cx="2971800" cy="457200"/>
                <wp:effectExtent l="0" t="0" r="0" b="0"/>
                <wp:wrapNone/>
                <wp:docPr id="3" name="文字方塊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3CF947" w14:textId="77777777" w:rsidR="00880054" w:rsidRDefault="00880054" w:rsidP="00880054">
                            <w:pPr>
                              <w:rPr>
                                <w:rFonts w:eastAsia="標楷體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標楷體" w:cs="標楷體" w:hint="eastAsia"/>
                                <w:color w:val="FF0000"/>
                                <w:sz w:val="28"/>
                                <w:szCs w:val="28"/>
                              </w:rPr>
                              <w:t>健康、真愛、天成心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1A471C" id="文字方塊 6" o:spid="_x0000_s1028" type="#_x0000_t202" style="position:absolute;left:0;text-align:left;margin-left:18pt;margin-top:0;width:234pt;height:36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" filled="f" stroked="f">
                <v:textbox>
                  <w:txbxContent>
                    <w:p w14:paraId="713CF947" w14:textId="77777777" w:rsidR="00880054" w:rsidRDefault="00880054" w:rsidP="00880054">
                      <w:pPr>
                        <w:rPr>
                          <w:rFonts w:eastAsia="標楷體" w:cs="Times New Roman"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eastAsia="標楷體" w:cs="標楷體" w:hint="eastAsia"/>
                          <w:color w:val="FF0000"/>
                          <w:sz w:val="28"/>
                          <w:szCs w:val="28"/>
                        </w:rPr>
                        <w:t>健康、真愛、天成心</w:t>
                      </w:r>
                    </w:p>
                  </w:txbxContent>
                </v:textbox>
              </v:shape>
            </w:pict>
          </mc:Fallback>
        </mc:AlternateContent>
      </w:r>
      <w:r w:rsidRPr="00422FB7">
        <w:rPr>
          <w:rFonts w:ascii="標楷體" w:eastAsia="標楷體" w:hAnsi="標楷體" w:cs="標楷體" w:hint="eastAsia"/>
          <w:color w:val="FF0000"/>
          <w:sz w:val="40"/>
          <w:szCs w:val="40"/>
        </w:rPr>
        <w:t>期別</w:t>
      </w:r>
      <w:r w:rsidRPr="00422FB7">
        <w:rPr>
          <w:rFonts w:ascii="標楷體" w:eastAsia="標楷體" w:hAnsi="標楷體"/>
          <w:b/>
          <w:bCs/>
          <w:color w:val="7030A0"/>
          <w:sz w:val="28"/>
          <w:szCs w:val="28"/>
        </w:rPr>
        <w:t>No.</w:t>
      </w:r>
      <w:r w:rsidRPr="00422FB7">
        <w:rPr>
          <w:rFonts w:ascii="標楷體" w:eastAsia="標楷體" w:hAnsi="標楷體" w:hint="eastAsia"/>
          <w:b/>
          <w:bCs/>
          <w:color w:val="7030A0"/>
          <w:sz w:val="28"/>
          <w:szCs w:val="28"/>
        </w:rPr>
        <w:t>1</w:t>
      </w:r>
      <w:r w:rsidR="00C840D5" w:rsidRPr="00422FB7">
        <w:rPr>
          <w:rFonts w:ascii="標楷體" w:eastAsia="標楷體" w:hAnsi="標楷體"/>
          <w:b/>
          <w:bCs/>
          <w:color w:val="7030A0"/>
          <w:sz w:val="28"/>
          <w:szCs w:val="28"/>
        </w:rPr>
        <w:t>1</w:t>
      </w:r>
      <w:r w:rsidR="00044BBD" w:rsidRPr="00422FB7">
        <w:rPr>
          <w:rFonts w:ascii="標楷體" w:eastAsia="標楷體" w:hAnsi="標楷體" w:hint="eastAsia"/>
          <w:b/>
          <w:bCs/>
          <w:color w:val="7030A0"/>
          <w:sz w:val="28"/>
          <w:szCs w:val="28"/>
        </w:rPr>
        <w:t>2</w:t>
      </w:r>
      <w:r w:rsidR="00422FB7" w:rsidRPr="00422FB7">
        <w:rPr>
          <w:rFonts w:ascii="標楷體" w:eastAsia="標楷體" w:hAnsi="標楷體" w:hint="eastAsia"/>
          <w:b/>
          <w:bCs/>
          <w:color w:val="7030A0"/>
          <w:sz w:val="28"/>
          <w:szCs w:val="28"/>
        </w:rPr>
        <w:t>0</w:t>
      </w:r>
      <w:r w:rsidR="00F23377">
        <w:rPr>
          <w:rFonts w:ascii="標楷體" w:eastAsia="標楷體" w:hAnsi="標楷體" w:hint="eastAsia"/>
          <w:b/>
          <w:bCs/>
          <w:color w:val="7030A0"/>
          <w:sz w:val="28"/>
          <w:szCs w:val="28"/>
        </w:rPr>
        <w:t>6</w:t>
      </w:r>
    </w:p>
    <w:p w14:paraId="7DC19381" w14:textId="77777777" w:rsidR="00880054" w:rsidRPr="00422FB7" w:rsidRDefault="00880054" w:rsidP="00327E7C">
      <w:pPr>
        <w:jc w:val="center"/>
        <w:rPr>
          <w:rFonts w:ascii="標楷體" w:eastAsia="標楷體" w:hAnsi="標楷體" w:cs="Times New Roman"/>
          <w:b/>
          <w:bCs/>
          <w:color w:val="FF0000"/>
        </w:rPr>
      </w:pPr>
    </w:p>
    <w:p w14:paraId="45A840FB" w14:textId="72A48CDD" w:rsidR="00862D0D" w:rsidRPr="00F23377" w:rsidRDefault="00F23377" w:rsidP="00F23377">
      <w:pPr>
        <w:jc w:val="center"/>
        <w:rPr>
          <w:rFonts w:ascii="標楷體" w:eastAsia="標楷體" w:hAnsi="標楷體"/>
          <w:b/>
          <w:sz w:val="36"/>
          <w:szCs w:val="36"/>
        </w:rPr>
      </w:pPr>
      <w:r w:rsidRPr="00F23377">
        <w:rPr>
          <w:rFonts w:ascii="標楷體" w:eastAsia="標楷體" w:hAnsi="標楷體" w:hint="eastAsia"/>
          <w:b/>
          <w:color w:val="FF0000"/>
          <w:sz w:val="36"/>
          <w:szCs w:val="36"/>
        </w:rPr>
        <w:t>急性病毒性</w:t>
      </w:r>
      <w:r w:rsidRPr="00F23377">
        <w:rPr>
          <w:rFonts w:ascii="Times New Roman" w:eastAsia="標楷體" w:hAnsi="Times New Roman" w:cs="Times New Roman"/>
          <w:b/>
          <w:color w:val="FF0000"/>
          <w:sz w:val="36"/>
          <w:szCs w:val="36"/>
        </w:rPr>
        <w:t>A</w:t>
      </w:r>
      <w:r w:rsidRPr="00F23377">
        <w:rPr>
          <w:rFonts w:ascii="標楷體" w:eastAsia="標楷體" w:hAnsi="標楷體" w:hint="eastAsia"/>
          <w:b/>
          <w:color w:val="FF0000"/>
          <w:sz w:val="36"/>
          <w:szCs w:val="36"/>
        </w:rPr>
        <w:t>型肝炎</w:t>
      </w:r>
    </w:p>
    <w:p w14:paraId="3B2B222C" w14:textId="6D0D74F4" w:rsidR="00327E7C" w:rsidRPr="00862D0D" w:rsidRDefault="00F23377" w:rsidP="00862D0D">
      <w:pPr>
        <w:jc w:val="center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陳思翰</w:t>
      </w:r>
      <w:r w:rsidR="00E8463B" w:rsidRPr="00862D0D">
        <w:rPr>
          <w:rFonts w:ascii="標楷體" w:eastAsia="標楷體" w:hAnsi="標楷體" w:cs="Arial" w:hint="eastAsia"/>
          <w:b/>
          <w:bCs/>
          <w:color w:val="000000" w:themeColor="text1"/>
          <w:spacing w:val="12"/>
          <w:sz w:val="28"/>
          <w:szCs w:val="28"/>
        </w:rPr>
        <w:t xml:space="preserve"> </w:t>
      </w:r>
      <w:r w:rsidR="00A94656" w:rsidRPr="00862D0D">
        <w:rPr>
          <w:rFonts w:ascii="標楷體" w:eastAsia="標楷體" w:hAnsi="標楷體" w:hint="eastAsia"/>
          <w:sz w:val="28"/>
          <w:szCs w:val="28"/>
        </w:rPr>
        <w:t>藥師</w:t>
      </w:r>
    </w:p>
    <w:p w14:paraId="28DA5821" w14:textId="40DCA66A" w:rsidR="00862D0D" w:rsidRPr="00F23377" w:rsidRDefault="00F23377" w:rsidP="00862D0D">
      <w:pPr>
        <w:rPr>
          <w:rFonts w:ascii="標楷體" w:eastAsia="標楷體" w:hAnsi="標楷體"/>
          <w:b/>
          <w:bCs/>
          <w:sz w:val="28"/>
          <w:szCs w:val="28"/>
        </w:rPr>
      </w:pPr>
      <w:r w:rsidRPr="00F23377">
        <w:rPr>
          <w:rFonts w:ascii="標楷體" w:eastAsia="標楷體" w:hAnsi="標楷體" w:hint="eastAsia"/>
          <w:b/>
          <w:bCs/>
          <w:color w:val="FF0000"/>
          <w:sz w:val="28"/>
          <w:szCs w:val="28"/>
        </w:rPr>
        <w:t>前言</w:t>
      </w:r>
      <w:r w:rsidR="00862D0D" w:rsidRPr="00F23377">
        <w:rPr>
          <w:rFonts w:ascii="標楷體" w:eastAsia="標楷體" w:hAnsi="標楷體" w:hint="eastAsia"/>
          <w:b/>
          <w:bCs/>
          <w:color w:val="FF0000"/>
          <w:sz w:val="28"/>
          <w:szCs w:val="28"/>
        </w:rPr>
        <w:t>：</w:t>
      </w:r>
    </w:p>
    <w:p w14:paraId="5B73A6C1" w14:textId="73E638B3" w:rsidR="00862D0D" w:rsidRPr="00F23377" w:rsidRDefault="00F23377" w:rsidP="00862D0D">
      <w:pPr>
        <w:jc w:val="both"/>
        <w:rPr>
          <w:rFonts w:ascii="標楷體" w:eastAsia="標楷體" w:hAnsi="標楷體"/>
          <w:sz w:val="28"/>
          <w:szCs w:val="28"/>
        </w:rPr>
      </w:pPr>
      <w:r w:rsidRPr="00F23377">
        <w:rPr>
          <w:rFonts w:ascii="標楷體" w:eastAsia="標楷體" w:hAnsi="標楷體" w:hint="eastAsia"/>
          <w:sz w:val="28"/>
          <w:szCs w:val="28"/>
        </w:rPr>
        <w:t xml:space="preserve">    有關好市多股份有限公司前經食藥署抽驗冷凍莓果類產品，於邊境檢出「科克蘭冷凍綜合莓」</w:t>
      </w:r>
      <w:r w:rsidRPr="005C4DF8">
        <w:rPr>
          <w:rFonts w:ascii="Times New Roman" w:eastAsia="標楷體" w:hAnsi="Times New Roman" w:cs="Times New Roman"/>
          <w:sz w:val="28"/>
          <w:szCs w:val="28"/>
        </w:rPr>
        <w:t>1</w:t>
      </w:r>
      <w:r w:rsidRPr="00F23377">
        <w:rPr>
          <w:rFonts w:ascii="標楷體" w:eastAsia="標楷體" w:hAnsi="標楷體" w:hint="eastAsia"/>
          <w:sz w:val="28"/>
          <w:szCs w:val="28"/>
        </w:rPr>
        <w:t>件及「冷凍藍莓」</w:t>
      </w:r>
      <w:r w:rsidRPr="005C4DF8">
        <w:rPr>
          <w:rFonts w:ascii="Times New Roman" w:eastAsia="標楷體" w:hAnsi="Times New Roman" w:cs="Times New Roman"/>
          <w:sz w:val="28"/>
          <w:szCs w:val="28"/>
        </w:rPr>
        <w:t>1</w:t>
      </w:r>
      <w:r w:rsidRPr="00F23377">
        <w:rPr>
          <w:rFonts w:ascii="標楷體" w:eastAsia="標楷體" w:hAnsi="標楷體" w:hint="eastAsia"/>
          <w:sz w:val="28"/>
          <w:szCs w:val="28"/>
        </w:rPr>
        <w:t>件，並於後市場檢出「科克蘭冷凍綜合莓」</w:t>
      </w:r>
      <w:r w:rsidRPr="005C4DF8">
        <w:rPr>
          <w:rFonts w:ascii="Times New Roman" w:eastAsia="標楷體" w:hAnsi="Times New Roman" w:cs="Times New Roman"/>
          <w:sz w:val="28"/>
          <w:szCs w:val="28"/>
        </w:rPr>
        <w:t>1</w:t>
      </w:r>
      <w:r w:rsidRPr="00F23377">
        <w:rPr>
          <w:rFonts w:ascii="標楷體" w:eastAsia="標楷體" w:hAnsi="標楷體" w:hint="eastAsia"/>
          <w:sz w:val="28"/>
          <w:szCs w:val="28"/>
        </w:rPr>
        <w:t>件及「科克蘭冷凍草莓」</w:t>
      </w:r>
      <w:r w:rsidRPr="005C4DF8">
        <w:rPr>
          <w:rFonts w:ascii="Times New Roman" w:eastAsia="標楷體" w:hAnsi="Times New Roman" w:cs="Times New Roman"/>
          <w:sz w:val="28"/>
          <w:szCs w:val="28"/>
        </w:rPr>
        <w:t>1</w:t>
      </w:r>
      <w:r w:rsidRPr="00F23377">
        <w:rPr>
          <w:rFonts w:ascii="標楷體" w:eastAsia="標楷體" w:hAnsi="標楷體" w:hint="eastAsia"/>
          <w:sz w:val="28"/>
          <w:szCs w:val="28"/>
        </w:rPr>
        <w:t>件</w:t>
      </w:r>
      <w:r w:rsidRPr="00F23377">
        <w:rPr>
          <w:rFonts w:ascii="標楷體" w:eastAsia="標楷體" w:hAnsi="標楷體"/>
          <w:sz w:val="28"/>
          <w:szCs w:val="28"/>
        </w:rPr>
        <w:t>A</w:t>
      </w:r>
      <w:r w:rsidRPr="00F23377">
        <w:rPr>
          <w:rFonts w:ascii="標楷體" w:eastAsia="標楷體" w:hAnsi="標楷體" w:hint="eastAsia"/>
          <w:sz w:val="28"/>
          <w:szCs w:val="28"/>
        </w:rPr>
        <w:t>肝病毒陽性一案，衛生單位已命該公司全面回收已售出仍於效期內之全部</w:t>
      </w:r>
      <w:r w:rsidRPr="005C4DF8">
        <w:rPr>
          <w:rFonts w:ascii="Times New Roman" w:eastAsia="標楷體" w:hAnsi="Times New Roman" w:cs="Times New Roman"/>
          <w:sz w:val="28"/>
          <w:szCs w:val="28"/>
        </w:rPr>
        <w:t>KIRKLAND SIGNATURE</w:t>
      </w:r>
      <w:r w:rsidRPr="00F23377">
        <w:rPr>
          <w:rFonts w:ascii="標楷體" w:eastAsia="標楷體" w:hAnsi="標楷體" w:hint="eastAsia"/>
          <w:sz w:val="28"/>
          <w:szCs w:val="28"/>
        </w:rPr>
        <w:t>科克蘭冷凍莓果類產品，並持續與地方政府衛生局合作，監督好市多公司辦理後續產品下架回收及銷毀工作</w:t>
      </w:r>
      <w:r w:rsidR="00862D0D" w:rsidRPr="00F23377">
        <w:rPr>
          <w:rFonts w:ascii="標楷體" w:eastAsia="標楷體" w:hAnsi="標楷體" w:hint="eastAsia"/>
          <w:sz w:val="28"/>
          <w:szCs w:val="28"/>
        </w:rPr>
        <w:t>。</w:t>
      </w:r>
    </w:p>
    <w:p w14:paraId="7FCE65C1" w14:textId="11D695D4" w:rsidR="00F23377" w:rsidRPr="005C4DF8" w:rsidRDefault="00F23377" w:rsidP="00F23377">
      <w:pPr>
        <w:rPr>
          <w:rFonts w:ascii="Times New Roman" w:eastAsia="標楷體" w:hAnsi="Times New Roman" w:cs="Times New Roman"/>
          <w:b/>
          <w:sz w:val="28"/>
          <w:szCs w:val="28"/>
        </w:rPr>
      </w:pPr>
      <w:r w:rsidRPr="00F23377">
        <w:rPr>
          <w:rFonts w:ascii="標楷體" w:eastAsia="標楷體" w:hAnsi="標楷體" w:hint="eastAsia"/>
          <w:b/>
          <w:color w:val="FF0000"/>
          <w:sz w:val="28"/>
          <w:szCs w:val="28"/>
        </w:rPr>
        <w:t>一、疾病概述</w:t>
      </w:r>
      <w:r w:rsidRPr="005C4DF8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（</w:t>
      </w:r>
      <w:r w:rsidRPr="005C4DF8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Disease description</w:t>
      </w:r>
      <w:r w:rsidRPr="005C4DF8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）</w:t>
      </w:r>
    </w:p>
    <w:p w14:paraId="2C229560" w14:textId="21E1FC0E" w:rsidR="00F23377" w:rsidRPr="00F23377" w:rsidRDefault="00F23377" w:rsidP="00F23377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</w:t>
      </w:r>
      <w:r w:rsidRPr="00F23377">
        <w:rPr>
          <w:rFonts w:ascii="標楷體" w:eastAsia="標楷體" w:hAnsi="標楷體" w:hint="eastAsia"/>
          <w:sz w:val="28"/>
          <w:szCs w:val="28"/>
        </w:rPr>
        <w:t>(一)</w:t>
      </w:r>
      <w:r w:rsidRPr="005C4DF8">
        <w:rPr>
          <w:rFonts w:ascii="Times New Roman" w:eastAsia="標楷體" w:hAnsi="Times New Roman" w:cs="Times New Roman"/>
          <w:sz w:val="28"/>
          <w:szCs w:val="28"/>
        </w:rPr>
        <w:t>A</w:t>
      </w:r>
      <w:r w:rsidRPr="00F23377">
        <w:rPr>
          <w:rFonts w:ascii="標楷體" w:eastAsia="標楷體" w:hAnsi="標楷體" w:hint="eastAsia"/>
          <w:sz w:val="28"/>
          <w:szCs w:val="28"/>
        </w:rPr>
        <w:t>型肝炎是由</w:t>
      </w:r>
      <w:r w:rsidRPr="005C4DF8">
        <w:rPr>
          <w:rFonts w:ascii="Times New Roman" w:eastAsia="標楷體" w:hAnsi="Times New Roman" w:cs="Times New Roman"/>
          <w:sz w:val="28"/>
          <w:szCs w:val="28"/>
        </w:rPr>
        <w:t>A</w:t>
      </w:r>
      <w:r w:rsidRPr="00F23377">
        <w:rPr>
          <w:rFonts w:ascii="標楷體" w:eastAsia="標楷體" w:hAnsi="標楷體" w:hint="eastAsia"/>
          <w:sz w:val="28"/>
          <w:szCs w:val="28"/>
        </w:rPr>
        <w:t>型肝炎病毒感染所造成的急性肝臟發炎。其症狀包含：突然出現發燒、全身倦怠不適、食慾不振、嘔吐、噁心、肌肉痠痛及腹部不舒服等，數天之後發生黃疸。恢復期有時會拖延，但會完全康復不留後遺症。</w:t>
      </w:r>
      <w:r w:rsidRPr="005C4DF8">
        <w:rPr>
          <w:rFonts w:ascii="Times New Roman" w:eastAsia="標楷體" w:hAnsi="Times New Roman" w:cs="Times New Roman"/>
          <w:sz w:val="28"/>
          <w:szCs w:val="28"/>
        </w:rPr>
        <w:t>6</w:t>
      </w:r>
      <w:r w:rsidRPr="00F23377">
        <w:rPr>
          <w:rFonts w:ascii="標楷體" w:eastAsia="標楷體" w:hAnsi="標楷體" w:hint="eastAsia"/>
          <w:sz w:val="28"/>
          <w:szCs w:val="28"/>
        </w:rPr>
        <w:t>歲以下兒童感染約有</w:t>
      </w:r>
      <w:r w:rsidRPr="005C4DF8">
        <w:rPr>
          <w:rFonts w:ascii="Times New Roman" w:eastAsia="標楷體" w:hAnsi="Times New Roman" w:cs="Times New Roman"/>
          <w:sz w:val="28"/>
          <w:szCs w:val="28"/>
        </w:rPr>
        <w:t>70%</w:t>
      </w:r>
      <w:r w:rsidRPr="00F23377">
        <w:rPr>
          <w:rFonts w:ascii="標楷體" w:eastAsia="標楷體" w:hAnsi="標楷體" w:hint="eastAsia"/>
          <w:sz w:val="28"/>
          <w:szCs w:val="28"/>
        </w:rPr>
        <w:t>無臨床症狀或症狀輕微，而較大的兒童或成年人感染後，約</w:t>
      </w:r>
      <w:r w:rsidRPr="005C4DF8">
        <w:rPr>
          <w:rFonts w:ascii="Times New Roman" w:eastAsia="標楷體" w:hAnsi="Times New Roman" w:cs="Times New Roman"/>
          <w:sz w:val="28"/>
          <w:szCs w:val="28"/>
        </w:rPr>
        <w:t>70</w:t>
      </w:r>
      <w:r w:rsidRPr="005C4DF8">
        <w:rPr>
          <w:rFonts w:ascii="Times New Roman" w:eastAsia="標楷體" w:hAnsi="Times New Roman" w:cs="Times New Roman"/>
          <w:sz w:val="28"/>
          <w:szCs w:val="28"/>
        </w:rPr>
        <w:t>％</w:t>
      </w:r>
      <w:r w:rsidRPr="00F23377">
        <w:rPr>
          <w:rFonts w:ascii="標楷體" w:eastAsia="標楷體" w:hAnsi="標楷體" w:hint="eastAsia"/>
          <w:sz w:val="28"/>
          <w:szCs w:val="28"/>
        </w:rPr>
        <w:t>會出現症狀，且通常臨床症狀的嚴重度會隨年齡增加而增加。</w:t>
      </w:r>
      <w:r w:rsidRPr="005C4DF8">
        <w:rPr>
          <w:rFonts w:ascii="Times New Roman" w:eastAsia="標楷體" w:hAnsi="Times New Roman" w:cs="Times New Roman"/>
          <w:sz w:val="28"/>
          <w:szCs w:val="28"/>
        </w:rPr>
        <w:t>A</w:t>
      </w:r>
      <w:r w:rsidRPr="00F23377">
        <w:rPr>
          <w:rFonts w:ascii="標楷體" w:eastAsia="標楷體" w:hAnsi="標楷體" w:hint="eastAsia"/>
          <w:sz w:val="28"/>
          <w:szCs w:val="28"/>
        </w:rPr>
        <w:t>型肝炎雖然不會導致慢性肝炎，但有</w:t>
      </w:r>
      <w:r w:rsidRPr="005C4DF8">
        <w:rPr>
          <w:rFonts w:ascii="Times New Roman" w:eastAsia="標楷體" w:hAnsi="Times New Roman" w:cs="Times New Roman"/>
          <w:sz w:val="28"/>
          <w:szCs w:val="28"/>
        </w:rPr>
        <w:t>10</w:t>
      </w:r>
      <w:r w:rsidRPr="005C4DF8">
        <w:rPr>
          <w:rFonts w:ascii="Times New Roman" w:eastAsia="標楷體" w:hAnsi="Times New Roman" w:cs="Times New Roman"/>
          <w:sz w:val="28"/>
          <w:szCs w:val="28"/>
        </w:rPr>
        <w:t>～</w:t>
      </w:r>
      <w:r w:rsidRPr="005C4DF8">
        <w:rPr>
          <w:rFonts w:ascii="Times New Roman" w:eastAsia="標楷體" w:hAnsi="Times New Roman" w:cs="Times New Roman"/>
          <w:sz w:val="28"/>
          <w:szCs w:val="28"/>
        </w:rPr>
        <w:t>15</w:t>
      </w:r>
      <w:r w:rsidRPr="005C4DF8">
        <w:rPr>
          <w:rFonts w:ascii="Times New Roman" w:eastAsia="標楷體" w:hAnsi="Times New Roman" w:cs="Times New Roman"/>
          <w:sz w:val="28"/>
          <w:szCs w:val="28"/>
        </w:rPr>
        <w:t>％</w:t>
      </w:r>
      <w:r w:rsidRPr="00F23377">
        <w:rPr>
          <w:rFonts w:ascii="標楷體" w:eastAsia="標楷體" w:hAnsi="標楷體" w:hint="eastAsia"/>
          <w:sz w:val="28"/>
          <w:szCs w:val="28"/>
        </w:rPr>
        <w:t>的</w:t>
      </w:r>
      <w:r w:rsidRPr="00F23377">
        <w:rPr>
          <w:rFonts w:ascii="標楷體" w:eastAsia="標楷體" w:hAnsi="標楷體" w:hint="eastAsia"/>
          <w:sz w:val="28"/>
          <w:szCs w:val="28"/>
        </w:rPr>
        <w:lastRenderedPageBreak/>
        <w:t>病人在急性發病後6個月內有可能症狀復發。</w:t>
      </w:r>
      <w:r w:rsidRPr="005C4DF8">
        <w:rPr>
          <w:rFonts w:ascii="Times New Roman" w:eastAsia="標楷體" w:hAnsi="Times New Roman" w:cs="Times New Roman"/>
          <w:sz w:val="28"/>
          <w:szCs w:val="28"/>
        </w:rPr>
        <w:t>A</w:t>
      </w:r>
      <w:r w:rsidRPr="00F23377">
        <w:rPr>
          <w:rFonts w:ascii="標楷體" w:eastAsia="標楷體" w:hAnsi="標楷體" w:hint="eastAsia"/>
          <w:sz w:val="28"/>
          <w:szCs w:val="28"/>
        </w:rPr>
        <w:t>型肝炎的致死率低（約千分之三）；造成死亡的情形多半為猛爆型肝炎，通常發生於老年患者或慢性肝病患者（包括慢性</w:t>
      </w:r>
      <w:r w:rsidRPr="005C4DF8">
        <w:rPr>
          <w:rFonts w:ascii="Times New Roman" w:eastAsia="標楷體" w:hAnsi="Times New Roman" w:cs="Times New Roman"/>
          <w:sz w:val="28"/>
          <w:szCs w:val="28"/>
        </w:rPr>
        <w:t>B</w:t>
      </w:r>
      <w:r w:rsidRPr="00F23377">
        <w:rPr>
          <w:rFonts w:ascii="標楷體" w:eastAsia="標楷體" w:hAnsi="標楷體" w:hint="eastAsia"/>
          <w:sz w:val="28"/>
          <w:szCs w:val="28"/>
        </w:rPr>
        <w:t>型、</w:t>
      </w:r>
      <w:r w:rsidRPr="005C4DF8">
        <w:rPr>
          <w:rFonts w:ascii="Times New Roman" w:eastAsia="標楷體" w:hAnsi="Times New Roman" w:cs="Times New Roman"/>
          <w:sz w:val="28"/>
          <w:szCs w:val="28"/>
        </w:rPr>
        <w:t>C</w:t>
      </w:r>
      <w:r w:rsidRPr="00F23377">
        <w:rPr>
          <w:rFonts w:ascii="標楷體" w:eastAsia="標楷體" w:hAnsi="標楷體" w:hint="eastAsia"/>
          <w:sz w:val="28"/>
          <w:szCs w:val="28"/>
        </w:rPr>
        <w:t>型肝炎病毒感染者）。</w:t>
      </w:r>
    </w:p>
    <w:p w14:paraId="45C94BE2" w14:textId="6991CD6A" w:rsidR="00F23377" w:rsidRPr="00F23377" w:rsidRDefault="00F23377" w:rsidP="00F23377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</w:t>
      </w:r>
      <w:r w:rsidRPr="00F23377">
        <w:rPr>
          <w:rFonts w:ascii="標楷體" w:eastAsia="標楷體" w:hAnsi="標楷體" w:hint="eastAsia"/>
          <w:sz w:val="28"/>
          <w:szCs w:val="28"/>
        </w:rPr>
        <w:t>(二)對無症狀或症狀輕微且沒有黃疸的感染者，僅能靠肝功能等生化學或血清檢驗測出。診斷依據患者急性期或剛感染時之血清</w:t>
      </w:r>
      <w:r w:rsidRPr="005C4DF8">
        <w:rPr>
          <w:rFonts w:ascii="Times New Roman" w:eastAsia="標楷體" w:hAnsi="Times New Roman" w:cs="Times New Roman"/>
          <w:sz w:val="28"/>
          <w:szCs w:val="28"/>
        </w:rPr>
        <w:t>A</w:t>
      </w:r>
      <w:r w:rsidRPr="00F23377">
        <w:rPr>
          <w:rFonts w:ascii="標楷體" w:eastAsia="標楷體" w:hAnsi="標楷體" w:hint="eastAsia"/>
          <w:sz w:val="28"/>
          <w:szCs w:val="28"/>
        </w:rPr>
        <w:t>型肝炎</w:t>
      </w:r>
      <w:r w:rsidRPr="005C4DF8">
        <w:rPr>
          <w:rFonts w:ascii="Times New Roman" w:eastAsia="標楷體" w:hAnsi="Times New Roman" w:cs="Times New Roman"/>
          <w:sz w:val="28"/>
          <w:szCs w:val="28"/>
        </w:rPr>
        <w:t>IgM</w:t>
      </w:r>
      <w:r w:rsidRPr="00F23377">
        <w:rPr>
          <w:rFonts w:ascii="標楷體" w:eastAsia="標楷體" w:hAnsi="標楷體" w:hint="eastAsia"/>
          <w:sz w:val="28"/>
          <w:szCs w:val="28"/>
        </w:rPr>
        <w:t>抗體（</w:t>
      </w:r>
      <w:r w:rsidRPr="005C4DF8">
        <w:rPr>
          <w:rFonts w:ascii="Times New Roman" w:eastAsia="標楷體" w:hAnsi="Times New Roman" w:cs="Times New Roman"/>
          <w:sz w:val="28"/>
          <w:szCs w:val="28"/>
        </w:rPr>
        <w:t>anti-HAV IgM</w:t>
      </w:r>
      <w:r w:rsidRPr="00F23377">
        <w:rPr>
          <w:rFonts w:ascii="標楷體" w:eastAsia="標楷體" w:hAnsi="標楷體" w:hint="eastAsia"/>
          <w:sz w:val="28"/>
          <w:szCs w:val="28"/>
        </w:rPr>
        <w:t>）檢驗結果；</w:t>
      </w:r>
      <w:r w:rsidRPr="005C4DF8">
        <w:rPr>
          <w:rFonts w:ascii="Times New Roman" w:eastAsia="標楷體" w:hAnsi="Times New Roman" w:cs="Times New Roman"/>
          <w:sz w:val="28"/>
          <w:szCs w:val="28"/>
        </w:rPr>
        <w:t>anti-HAV IgM</w:t>
      </w:r>
      <w:r w:rsidRPr="00F23377">
        <w:rPr>
          <w:rFonts w:ascii="標楷體" w:eastAsia="標楷體" w:hAnsi="標楷體" w:hint="eastAsia"/>
          <w:sz w:val="28"/>
          <w:szCs w:val="28"/>
        </w:rPr>
        <w:t>通常在感染後</w:t>
      </w:r>
      <w:r w:rsidRPr="005C4DF8">
        <w:rPr>
          <w:rFonts w:ascii="Times New Roman" w:eastAsia="標楷體" w:hAnsi="Times New Roman" w:cs="Times New Roman"/>
          <w:sz w:val="28"/>
          <w:szCs w:val="28"/>
        </w:rPr>
        <w:t>1</w:t>
      </w:r>
      <w:r w:rsidRPr="00F23377">
        <w:rPr>
          <w:rFonts w:ascii="標楷體" w:eastAsia="標楷體" w:hAnsi="標楷體" w:hint="eastAsia"/>
          <w:sz w:val="28"/>
          <w:szCs w:val="28"/>
        </w:rPr>
        <w:t>至</w:t>
      </w:r>
      <w:r w:rsidRPr="005C4DF8">
        <w:rPr>
          <w:rFonts w:ascii="Times New Roman" w:eastAsia="標楷體" w:hAnsi="Times New Roman" w:cs="Times New Roman"/>
          <w:sz w:val="28"/>
          <w:szCs w:val="28"/>
        </w:rPr>
        <w:t>2</w:t>
      </w:r>
      <w:r w:rsidRPr="00F23377">
        <w:rPr>
          <w:rFonts w:ascii="標楷體" w:eastAsia="標楷體" w:hAnsi="標楷體" w:hint="eastAsia"/>
          <w:sz w:val="28"/>
          <w:szCs w:val="28"/>
        </w:rPr>
        <w:t>週內臨床症狀出現前便能測得，並持續</w:t>
      </w:r>
      <w:r w:rsidRPr="005C4DF8">
        <w:rPr>
          <w:rFonts w:ascii="Times New Roman" w:eastAsia="標楷體" w:hAnsi="Times New Roman" w:cs="Times New Roman"/>
          <w:sz w:val="28"/>
          <w:szCs w:val="28"/>
        </w:rPr>
        <w:t>4</w:t>
      </w:r>
      <w:r w:rsidRPr="00F23377">
        <w:rPr>
          <w:rFonts w:ascii="標楷體" w:eastAsia="標楷體" w:hAnsi="標楷體" w:hint="eastAsia"/>
          <w:sz w:val="28"/>
          <w:szCs w:val="28"/>
        </w:rPr>
        <w:t>至</w:t>
      </w:r>
      <w:r w:rsidRPr="005C4DF8">
        <w:rPr>
          <w:rFonts w:ascii="Times New Roman" w:eastAsia="標楷體" w:hAnsi="Times New Roman" w:cs="Times New Roman"/>
          <w:sz w:val="28"/>
          <w:szCs w:val="28"/>
        </w:rPr>
        <w:t>6</w:t>
      </w:r>
      <w:r w:rsidRPr="00F23377">
        <w:rPr>
          <w:rFonts w:ascii="標楷體" w:eastAsia="標楷體" w:hAnsi="標楷體" w:hint="eastAsia"/>
          <w:sz w:val="28"/>
          <w:szCs w:val="28"/>
        </w:rPr>
        <w:t>個月。感染後產生之抗體（</w:t>
      </w:r>
      <w:r w:rsidRPr="005C4DF8">
        <w:rPr>
          <w:rFonts w:ascii="Times New Roman" w:eastAsia="標楷體" w:hAnsi="Times New Roman" w:cs="Times New Roman"/>
          <w:sz w:val="28"/>
          <w:szCs w:val="28"/>
        </w:rPr>
        <w:t>anti-HAV IgG</w:t>
      </w:r>
      <w:r w:rsidRPr="00F23377">
        <w:rPr>
          <w:rFonts w:ascii="標楷體" w:eastAsia="標楷體" w:hAnsi="標楷體" w:hint="eastAsia"/>
          <w:sz w:val="28"/>
          <w:szCs w:val="28"/>
        </w:rPr>
        <w:t>）可延續終生，因而終生有抵抗力。</w:t>
      </w:r>
    </w:p>
    <w:p w14:paraId="5670E5EE" w14:textId="77777777" w:rsidR="00F23377" w:rsidRPr="00F23377" w:rsidRDefault="00F23377" w:rsidP="00F23377">
      <w:pPr>
        <w:rPr>
          <w:rFonts w:ascii="標楷體" w:eastAsia="標楷體" w:hAnsi="標楷體"/>
          <w:sz w:val="28"/>
          <w:szCs w:val="28"/>
        </w:rPr>
      </w:pPr>
    </w:p>
    <w:p w14:paraId="4431CA94" w14:textId="77777777" w:rsidR="00F23377" w:rsidRPr="00F23377" w:rsidRDefault="00F23377" w:rsidP="00F23377">
      <w:pPr>
        <w:rPr>
          <w:rFonts w:ascii="標楷體" w:eastAsia="標楷體" w:hAnsi="標楷體"/>
          <w:b/>
          <w:sz w:val="28"/>
          <w:szCs w:val="28"/>
        </w:rPr>
      </w:pPr>
      <w:r w:rsidRPr="00F23377">
        <w:rPr>
          <w:rFonts w:ascii="標楷體" w:eastAsia="標楷體" w:hAnsi="標楷體" w:hint="eastAsia"/>
          <w:b/>
          <w:color w:val="FF0000"/>
          <w:sz w:val="28"/>
          <w:szCs w:val="28"/>
        </w:rPr>
        <w:t>二、致病原（</w:t>
      </w:r>
      <w:r w:rsidRPr="005C4DF8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Infectious agent</w:t>
      </w:r>
      <w:r w:rsidRPr="00F23377">
        <w:rPr>
          <w:rFonts w:ascii="標楷體" w:eastAsia="標楷體" w:hAnsi="標楷體" w:hint="eastAsia"/>
          <w:b/>
          <w:color w:val="FF0000"/>
          <w:sz w:val="28"/>
          <w:szCs w:val="28"/>
        </w:rPr>
        <w:t>）</w:t>
      </w:r>
      <w:r w:rsidRPr="00F23377">
        <w:rPr>
          <w:rFonts w:ascii="標楷體" w:eastAsia="標楷體" w:hAnsi="標楷體" w:hint="eastAsia"/>
          <w:b/>
          <w:sz w:val="28"/>
          <w:szCs w:val="28"/>
        </w:rPr>
        <w:t xml:space="preserve"> </w:t>
      </w:r>
    </w:p>
    <w:p w14:paraId="453577EA" w14:textId="45503CED" w:rsidR="00F23377" w:rsidRPr="00F23377" w:rsidRDefault="00F23377" w:rsidP="00F23377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</w:t>
      </w:r>
      <w:r w:rsidRPr="005C4DF8">
        <w:rPr>
          <w:rFonts w:ascii="Times New Roman" w:eastAsia="標楷體" w:hAnsi="Times New Roman" w:cs="Times New Roman"/>
          <w:sz w:val="28"/>
          <w:szCs w:val="28"/>
        </w:rPr>
        <w:t>A</w:t>
      </w:r>
      <w:r w:rsidRPr="00F23377">
        <w:rPr>
          <w:rFonts w:ascii="標楷體" w:eastAsia="標楷體" w:hAnsi="標楷體" w:hint="eastAsia"/>
          <w:sz w:val="28"/>
          <w:szCs w:val="28"/>
        </w:rPr>
        <w:t>型肝炎病毒是一種無套膜、直徑約</w:t>
      </w:r>
      <w:r w:rsidRPr="005C4DF8">
        <w:rPr>
          <w:rFonts w:ascii="Times New Roman" w:eastAsia="標楷體" w:hAnsi="Times New Roman" w:cs="Times New Roman"/>
          <w:sz w:val="28"/>
          <w:szCs w:val="28"/>
        </w:rPr>
        <w:t>27nm</w:t>
      </w:r>
      <w:r w:rsidRPr="00F23377">
        <w:rPr>
          <w:rFonts w:ascii="標楷體" w:eastAsia="標楷體" w:hAnsi="標楷體" w:hint="eastAsia"/>
          <w:sz w:val="28"/>
          <w:szCs w:val="28"/>
        </w:rPr>
        <w:t>的單股核糖核酸（</w:t>
      </w:r>
      <w:r w:rsidRPr="005C4DF8">
        <w:rPr>
          <w:rFonts w:ascii="Times New Roman" w:eastAsia="標楷體" w:hAnsi="Times New Roman" w:cs="Times New Roman"/>
          <w:sz w:val="28"/>
          <w:szCs w:val="28"/>
        </w:rPr>
        <w:t>RNA</w:t>
      </w:r>
      <w:r w:rsidRPr="00F23377">
        <w:rPr>
          <w:rFonts w:ascii="標楷體" w:eastAsia="標楷體" w:hAnsi="標楷體" w:hint="eastAsia"/>
          <w:sz w:val="28"/>
          <w:szCs w:val="28"/>
        </w:rPr>
        <w:t>）病毒，屬於微小核糖核酸病毒科（</w:t>
      </w:r>
      <w:r w:rsidRPr="005C4DF8">
        <w:rPr>
          <w:rFonts w:ascii="Times New Roman" w:eastAsia="標楷體" w:hAnsi="Times New Roman" w:cs="Times New Roman"/>
          <w:sz w:val="28"/>
          <w:szCs w:val="28"/>
        </w:rPr>
        <w:t>Picornavirus</w:t>
      </w:r>
      <w:r w:rsidRPr="00F23377">
        <w:rPr>
          <w:rFonts w:ascii="標楷體" w:eastAsia="標楷體" w:hAnsi="標楷體" w:hint="eastAsia"/>
          <w:sz w:val="28"/>
          <w:szCs w:val="28"/>
        </w:rPr>
        <w:t>）肝病毒屬（</w:t>
      </w:r>
      <w:r w:rsidRPr="005C4DF8">
        <w:rPr>
          <w:rFonts w:ascii="Times New Roman" w:eastAsia="標楷體" w:hAnsi="Times New Roman" w:cs="Times New Roman"/>
          <w:sz w:val="28"/>
          <w:szCs w:val="28"/>
        </w:rPr>
        <w:t>Hepatovirus</w:t>
      </w:r>
      <w:r w:rsidRPr="00F23377">
        <w:rPr>
          <w:rFonts w:ascii="標楷體" w:eastAsia="標楷體" w:hAnsi="標楷體" w:hint="eastAsia"/>
          <w:sz w:val="28"/>
          <w:szCs w:val="28"/>
        </w:rPr>
        <w:t>）。</w:t>
      </w:r>
    </w:p>
    <w:p w14:paraId="2F463848" w14:textId="77777777" w:rsidR="00F23377" w:rsidRPr="00F23377" w:rsidRDefault="00F23377" w:rsidP="00F23377">
      <w:pPr>
        <w:rPr>
          <w:rFonts w:ascii="標楷體" w:eastAsia="標楷體" w:hAnsi="標楷體"/>
          <w:sz w:val="28"/>
          <w:szCs w:val="28"/>
        </w:rPr>
      </w:pPr>
    </w:p>
    <w:p w14:paraId="33E9E7B1" w14:textId="77777777" w:rsidR="00F23377" w:rsidRPr="00F23377" w:rsidRDefault="00F23377" w:rsidP="00F23377">
      <w:pPr>
        <w:rPr>
          <w:rFonts w:ascii="標楷體" w:eastAsia="標楷體" w:hAnsi="標楷體"/>
          <w:b/>
          <w:sz w:val="28"/>
          <w:szCs w:val="28"/>
        </w:rPr>
      </w:pPr>
      <w:r w:rsidRPr="00F23377">
        <w:rPr>
          <w:rFonts w:ascii="標楷體" w:eastAsia="標楷體" w:hAnsi="標楷體" w:hint="eastAsia"/>
          <w:b/>
          <w:color w:val="FF0000"/>
          <w:sz w:val="28"/>
          <w:szCs w:val="28"/>
        </w:rPr>
        <w:t>三、認識疫苗</w:t>
      </w:r>
      <w:r w:rsidRPr="00F23377">
        <w:rPr>
          <w:rFonts w:ascii="標楷體" w:eastAsia="標楷體" w:hAnsi="標楷體" w:hint="eastAsia"/>
          <w:b/>
          <w:sz w:val="28"/>
          <w:szCs w:val="28"/>
        </w:rPr>
        <w:t xml:space="preserve"> </w:t>
      </w:r>
    </w:p>
    <w:p w14:paraId="2F6A3A5B" w14:textId="3D7CB5CE" w:rsidR="00F23377" w:rsidRPr="005C4DF8" w:rsidRDefault="00F23377" w:rsidP="00F23377">
      <w:pPr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</w:t>
      </w:r>
      <w:r w:rsidRPr="00F23377">
        <w:rPr>
          <w:rFonts w:ascii="標楷體" w:eastAsia="標楷體" w:hAnsi="標楷體" w:hint="eastAsia"/>
          <w:sz w:val="28"/>
          <w:szCs w:val="28"/>
        </w:rPr>
        <w:t>接種</w:t>
      </w:r>
      <w:r w:rsidRPr="005C4DF8">
        <w:rPr>
          <w:rFonts w:ascii="Times New Roman" w:eastAsia="標楷體" w:hAnsi="Times New Roman" w:cs="Times New Roman"/>
          <w:sz w:val="28"/>
          <w:szCs w:val="28"/>
        </w:rPr>
        <w:t>A</w:t>
      </w:r>
      <w:r w:rsidRPr="00F23377">
        <w:rPr>
          <w:rFonts w:ascii="標楷體" w:eastAsia="標楷體" w:hAnsi="標楷體" w:hint="eastAsia"/>
          <w:sz w:val="28"/>
          <w:szCs w:val="28"/>
        </w:rPr>
        <w:t>型肝炎疫苗為預防</w:t>
      </w:r>
      <w:r w:rsidRPr="005C4DF8">
        <w:rPr>
          <w:rFonts w:ascii="Times New Roman" w:eastAsia="標楷體" w:hAnsi="Times New Roman" w:cs="Times New Roman"/>
          <w:sz w:val="28"/>
          <w:szCs w:val="28"/>
        </w:rPr>
        <w:t>A</w:t>
      </w:r>
      <w:r w:rsidRPr="00F23377">
        <w:rPr>
          <w:rFonts w:ascii="標楷體" w:eastAsia="標楷體" w:hAnsi="標楷體" w:hint="eastAsia"/>
          <w:sz w:val="28"/>
          <w:szCs w:val="28"/>
        </w:rPr>
        <w:t>型肝炎病毒感染相當有效的方法之一。目前國內上市的</w:t>
      </w:r>
      <w:r w:rsidRPr="005C4DF8">
        <w:rPr>
          <w:rFonts w:ascii="Times New Roman" w:eastAsia="標楷體" w:hAnsi="Times New Roman" w:cs="Times New Roman"/>
          <w:sz w:val="28"/>
          <w:szCs w:val="28"/>
        </w:rPr>
        <w:t>A</w:t>
      </w:r>
      <w:r w:rsidRPr="00F23377">
        <w:rPr>
          <w:rFonts w:ascii="標楷體" w:eastAsia="標楷體" w:hAnsi="標楷體" w:hint="eastAsia"/>
          <w:sz w:val="28"/>
          <w:szCs w:val="28"/>
        </w:rPr>
        <w:t>型肝炎疫苗有三種廠牌，均為不活化疫苗，核准的接種年齡為出生滿</w:t>
      </w:r>
      <w:r w:rsidRPr="005C4DF8">
        <w:rPr>
          <w:rFonts w:ascii="Times New Roman" w:eastAsia="標楷體" w:hAnsi="Times New Roman" w:cs="Times New Roman"/>
          <w:sz w:val="28"/>
          <w:szCs w:val="28"/>
        </w:rPr>
        <w:t>12</w:t>
      </w:r>
      <w:r w:rsidRPr="00F23377">
        <w:rPr>
          <w:rFonts w:ascii="標楷體" w:eastAsia="標楷體" w:hAnsi="標楷體" w:hint="eastAsia"/>
          <w:sz w:val="28"/>
          <w:szCs w:val="28"/>
        </w:rPr>
        <w:t>個月以上，接種劑次無論成人或兒童都是</w:t>
      </w:r>
      <w:r w:rsidRPr="005C4DF8">
        <w:rPr>
          <w:rFonts w:ascii="Times New Roman" w:eastAsia="標楷體" w:hAnsi="Times New Roman" w:cs="Times New Roman"/>
          <w:sz w:val="28"/>
          <w:szCs w:val="28"/>
        </w:rPr>
        <w:t>2</w:t>
      </w:r>
      <w:r w:rsidRPr="00F23377">
        <w:rPr>
          <w:rFonts w:ascii="標楷體" w:eastAsia="標楷體" w:hAnsi="標楷體" w:hint="eastAsia"/>
          <w:sz w:val="28"/>
          <w:szCs w:val="28"/>
        </w:rPr>
        <w:t>劑，</w:t>
      </w:r>
      <w:r w:rsidRPr="005C4DF8">
        <w:rPr>
          <w:rFonts w:ascii="Times New Roman" w:eastAsia="標楷體" w:hAnsi="Times New Roman" w:cs="Times New Roman"/>
          <w:sz w:val="28"/>
          <w:szCs w:val="28"/>
        </w:rPr>
        <w:t>2</w:t>
      </w:r>
      <w:r w:rsidRPr="00F23377">
        <w:rPr>
          <w:rFonts w:ascii="標楷體" w:eastAsia="標楷體" w:hAnsi="標楷體" w:hint="eastAsia"/>
          <w:sz w:val="28"/>
          <w:szCs w:val="28"/>
        </w:rPr>
        <w:t>劑間隔至少</w:t>
      </w:r>
      <w:r w:rsidRPr="005C4DF8">
        <w:rPr>
          <w:rFonts w:ascii="Times New Roman" w:eastAsia="標楷體" w:hAnsi="Times New Roman" w:cs="Times New Roman"/>
          <w:sz w:val="28"/>
          <w:szCs w:val="28"/>
        </w:rPr>
        <w:t>6</w:t>
      </w:r>
      <w:r w:rsidRPr="00F23377">
        <w:rPr>
          <w:rFonts w:ascii="標楷體" w:eastAsia="標楷體" w:hAnsi="標楷體" w:hint="eastAsia"/>
          <w:sz w:val="28"/>
          <w:szCs w:val="28"/>
        </w:rPr>
        <w:t>個月，接種</w:t>
      </w:r>
      <w:r w:rsidRPr="005C4DF8">
        <w:rPr>
          <w:rFonts w:ascii="Times New Roman" w:eastAsia="標楷體" w:hAnsi="Times New Roman" w:cs="Times New Roman"/>
          <w:sz w:val="28"/>
          <w:szCs w:val="28"/>
        </w:rPr>
        <w:t>1</w:t>
      </w:r>
      <w:r w:rsidRPr="00F23377">
        <w:rPr>
          <w:rFonts w:ascii="標楷體" w:eastAsia="標楷體" w:hAnsi="標楷體" w:hint="eastAsia"/>
          <w:sz w:val="28"/>
          <w:szCs w:val="28"/>
        </w:rPr>
        <w:t>劑後約</w:t>
      </w:r>
      <w:r w:rsidRPr="005C4DF8">
        <w:rPr>
          <w:rFonts w:ascii="Times New Roman" w:eastAsia="標楷體" w:hAnsi="Times New Roman" w:cs="Times New Roman"/>
          <w:sz w:val="28"/>
          <w:szCs w:val="28"/>
        </w:rPr>
        <w:t>95%</w:t>
      </w:r>
      <w:r w:rsidRPr="00F23377">
        <w:rPr>
          <w:rFonts w:ascii="標楷體" w:eastAsia="標楷體" w:hAnsi="標楷體" w:hint="eastAsia"/>
          <w:sz w:val="28"/>
          <w:szCs w:val="28"/>
        </w:rPr>
        <w:t>以上可產生保護抗體，完成</w:t>
      </w:r>
      <w:r w:rsidRPr="005C4DF8">
        <w:rPr>
          <w:rFonts w:ascii="Times New Roman" w:eastAsia="標楷體" w:hAnsi="Times New Roman" w:cs="Times New Roman"/>
          <w:sz w:val="28"/>
          <w:szCs w:val="28"/>
        </w:rPr>
        <w:t>2</w:t>
      </w:r>
      <w:r w:rsidRPr="00F23377">
        <w:rPr>
          <w:rFonts w:ascii="標楷體" w:eastAsia="標楷體" w:hAnsi="標楷體" w:hint="eastAsia"/>
          <w:sz w:val="28"/>
          <w:szCs w:val="28"/>
        </w:rPr>
        <w:t>劑後，可提供</w:t>
      </w:r>
      <w:r w:rsidRPr="005C4DF8">
        <w:rPr>
          <w:rFonts w:ascii="Times New Roman" w:eastAsia="標楷體" w:hAnsi="Times New Roman" w:cs="Times New Roman"/>
          <w:sz w:val="28"/>
          <w:szCs w:val="28"/>
        </w:rPr>
        <w:t>20</w:t>
      </w:r>
      <w:r w:rsidRPr="005C4DF8">
        <w:rPr>
          <w:rFonts w:ascii="Times New Roman" w:eastAsia="標楷體" w:hAnsi="Times New Roman" w:cs="Times New Roman"/>
          <w:sz w:val="28"/>
          <w:szCs w:val="28"/>
        </w:rPr>
        <w:t>年以上的保護力。</w:t>
      </w:r>
    </w:p>
    <w:p w14:paraId="194D92B9" w14:textId="77777777" w:rsidR="00F23377" w:rsidRPr="00F23377" w:rsidRDefault="00F23377" w:rsidP="00F23377">
      <w:pPr>
        <w:rPr>
          <w:rFonts w:ascii="標楷體" w:eastAsia="標楷體" w:hAnsi="標楷體"/>
          <w:sz w:val="28"/>
          <w:szCs w:val="28"/>
        </w:rPr>
      </w:pPr>
    </w:p>
    <w:p w14:paraId="500278A1" w14:textId="77777777" w:rsidR="00F23377" w:rsidRPr="00F23377" w:rsidRDefault="00F23377" w:rsidP="00F23377">
      <w:pPr>
        <w:rPr>
          <w:rFonts w:ascii="標楷體" w:eastAsia="標楷體" w:hAnsi="標楷體"/>
          <w:b/>
          <w:color w:val="FF0000"/>
          <w:sz w:val="28"/>
          <w:szCs w:val="28"/>
        </w:rPr>
      </w:pPr>
      <w:r w:rsidRPr="00F23377">
        <w:rPr>
          <w:rFonts w:ascii="標楷體" w:eastAsia="標楷體" w:hAnsi="標楷體" w:hint="eastAsia"/>
          <w:b/>
          <w:color w:val="FF0000"/>
          <w:sz w:val="28"/>
          <w:szCs w:val="28"/>
        </w:rPr>
        <w:lastRenderedPageBreak/>
        <w:t>四、治療照護</w:t>
      </w:r>
    </w:p>
    <w:p w14:paraId="09DAA5E3" w14:textId="608D0CDD" w:rsidR="00F23377" w:rsidRPr="00F23377" w:rsidRDefault="00F23377" w:rsidP="00F23377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</w:t>
      </w:r>
      <w:r w:rsidRPr="00F23377">
        <w:rPr>
          <w:rFonts w:ascii="標楷體" w:eastAsia="標楷體" w:hAnsi="標楷體" w:hint="eastAsia"/>
          <w:sz w:val="28"/>
          <w:szCs w:val="28"/>
        </w:rPr>
        <w:t>基本上急性</w:t>
      </w:r>
      <w:r w:rsidRPr="005C4DF8">
        <w:rPr>
          <w:rFonts w:ascii="Times New Roman" w:eastAsia="標楷體" w:hAnsi="Times New Roman" w:cs="Times New Roman"/>
          <w:sz w:val="28"/>
          <w:szCs w:val="28"/>
        </w:rPr>
        <w:t>A</w:t>
      </w:r>
      <w:r w:rsidRPr="00F23377">
        <w:rPr>
          <w:rFonts w:ascii="標楷體" w:eastAsia="標楷體" w:hAnsi="標楷體" w:hint="eastAsia"/>
          <w:sz w:val="28"/>
          <w:szCs w:val="28"/>
        </w:rPr>
        <w:t>型肝炎應會自然痊癒，只要一般支持性療法即可，並無特殊治療。接種</w:t>
      </w:r>
      <w:r w:rsidRPr="005C4DF8">
        <w:rPr>
          <w:rFonts w:ascii="Times New Roman" w:eastAsia="標楷體" w:hAnsi="Times New Roman" w:cs="Times New Roman"/>
          <w:sz w:val="28"/>
          <w:szCs w:val="28"/>
        </w:rPr>
        <w:t>A</w:t>
      </w:r>
      <w:r w:rsidRPr="00F23377">
        <w:rPr>
          <w:rFonts w:ascii="標楷體" w:eastAsia="標楷體" w:hAnsi="標楷體" w:hint="eastAsia"/>
          <w:sz w:val="28"/>
          <w:szCs w:val="28"/>
        </w:rPr>
        <w:t>型肝炎疫苗是有效的預防措施，</w:t>
      </w:r>
      <w:r w:rsidRPr="005C4DF8">
        <w:rPr>
          <w:rFonts w:ascii="Times New Roman" w:eastAsia="標楷體" w:hAnsi="Times New Roman" w:cs="Times New Roman"/>
          <w:sz w:val="28"/>
          <w:szCs w:val="28"/>
        </w:rPr>
        <w:t>A</w:t>
      </w:r>
      <w:r w:rsidRPr="00F23377">
        <w:rPr>
          <w:rFonts w:ascii="標楷體" w:eastAsia="標楷體" w:hAnsi="標楷體" w:hint="eastAsia"/>
          <w:sz w:val="28"/>
          <w:szCs w:val="28"/>
        </w:rPr>
        <w:t>型肝炎疫苗的安全性很高，完成兩劑之接種可提供</w:t>
      </w:r>
      <w:bookmarkStart w:id="0" w:name="_GoBack"/>
      <w:r w:rsidRPr="005C4DF8">
        <w:rPr>
          <w:rFonts w:ascii="Times New Roman" w:eastAsia="標楷體" w:hAnsi="Times New Roman" w:cs="Times New Roman"/>
          <w:sz w:val="28"/>
          <w:szCs w:val="28"/>
        </w:rPr>
        <w:t>20</w:t>
      </w:r>
      <w:bookmarkEnd w:id="0"/>
      <w:r w:rsidRPr="00F23377">
        <w:rPr>
          <w:rFonts w:ascii="標楷體" w:eastAsia="標楷體" w:hAnsi="標楷體" w:hint="eastAsia"/>
          <w:sz w:val="28"/>
          <w:szCs w:val="28"/>
        </w:rPr>
        <w:t>年以上的保護力。</w:t>
      </w:r>
    </w:p>
    <w:p w14:paraId="241AB06F" w14:textId="77777777" w:rsidR="00F23377" w:rsidRPr="00F23377" w:rsidRDefault="00F23377" w:rsidP="00F23377">
      <w:pPr>
        <w:rPr>
          <w:rFonts w:ascii="標楷體" w:eastAsia="標楷體" w:hAnsi="標楷體"/>
          <w:sz w:val="28"/>
          <w:szCs w:val="28"/>
        </w:rPr>
      </w:pPr>
    </w:p>
    <w:p w14:paraId="2EEF6A4B" w14:textId="69B87EA4" w:rsidR="00F23377" w:rsidRPr="00F23377" w:rsidRDefault="00D651DD" w:rsidP="00F23377">
      <w:pPr>
        <w:rPr>
          <w:rFonts w:ascii="標楷體" w:eastAsia="標楷體" w:hAnsi="標楷體"/>
          <w:b/>
          <w:color w:val="FF0000"/>
          <w:sz w:val="28"/>
          <w:szCs w:val="28"/>
        </w:rPr>
      </w:pPr>
      <w:r>
        <w:rPr>
          <w:rFonts w:ascii="標楷體" w:eastAsia="標楷體" w:hAnsi="標楷體" w:hint="eastAsia"/>
          <w:b/>
          <w:color w:val="FF0000"/>
          <w:sz w:val="28"/>
          <w:szCs w:val="28"/>
        </w:rPr>
        <w:t>五</w:t>
      </w:r>
      <w:r w:rsidR="00F23377" w:rsidRPr="00F23377">
        <w:rPr>
          <w:rFonts w:ascii="標楷體" w:eastAsia="標楷體" w:hAnsi="標楷體" w:hint="eastAsia"/>
          <w:b/>
          <w:color w:val="FF0000"/>
          <w:sz w:val="28"/>
          <w:szCs w:val="28"/>
        </w:rPr>
        <w:t>、資料來源</w:t>
      </w:r>
    </w:p>
    <w:p w14:paraId="31CD7C2A" w14:textId="786D3CFD" w:rsidR="00F23377" w:rsidRPr="00F23377" w:rsidRDefault="00CC15CB" w:rsidP="00F23377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</w:t>
      </w:r>
      <w:r w:rsidR="00F23377" w:rsidRPr="00F23377">
        <w:rPr>
          <w:rFonts w:ascii="標楷體" w:eastAsia="標楷體" w:hAnsi="標楷體" w:hint="eastAsia"/>
          <w:sz w:val="28"/>
          <w:szCs w:val="28"/>
        </w:rPr>
        <w:t>衛生福利部疾病管制署</w:t>
      </w:r>
    </w:p>
    <w:p w14:paraId="2CA65538" w14:textId="77777777" w:rsidR="00796907" w:rsidRPr="00F23377" w:rsidRDefault="00796907" w:rsidP="00862D0D">
      <w:pPr>
        <w:rPr>
          <w:rFonts w:ascii="標楷體" w:eastAsia="標楷體" w:hAnsi="標楷體" w:cs="Times New Roman"/>
          <w:sz w:val="28"/>
          <w:szCs w:val="28"/>
        </w:rPr>
      </w:pPr>
    </w:p>
    <w:sectPr w:rsidR="00796907" w:rsidRPr="00F23377" w:rsidSect="00886601">
      <w:pgSz w:w="11906" w:h="16838"/>
      <w:pgMar w:top="1440" w:right="991" w:bottom="709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D730E2" w14:textId="77777777" w:rsidR="00156B09" w:rsidRDefault="00156B09" w:rsidP="000E23C8">
      <w:r>
        <w:separator/>
      </w:r>
    </w:p>
  </w:endnote>
  <w:endnote w:type="continuationSeparator" w:id="0">
    <w:p w14:paraId="59A683FA" w14:textId="77777777" w:rsidR="00156B09" w:rsidRDefault="00156B09" w:rsidP="000E2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5FFA1C" w14:textId="77777777" w:rsidR="00156B09" w:rsidRDefault="00156B09" w:rsidP="000E23C8">
      <w:r>
        <w:separator/>
      </w:r>
    </w:p>
  </w:footnote>
  <w:footnote w:type="continuationSeparator" w:id="0">
    <w:p w14:paraId="56CF0EF9" w14:textId="77777777" w:rsidR="00156B09" w:rsidRDefault="00156B09" w:rsidP="000E2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B06B5"/>
    <w:multiLevelType w:val="hybridMultilevel"/>
    <w:tmpl w:val="CB309788"/>
    <w:lvl w:ilvl="0" w:tplc="7B76C186">
      <w:start w:val="1"/>
      <w:numFmt w:val="taiwaneseCountingThousand"/>
      <w:lvlText w:val="%1、"/>
      <w:lvlJc w:val="left"/>
      <w:pPr>
        <w:ind w:left="510" w:hanging="510"/>
      </w:pPr>
      <w:rPr>
        <w:rFonts w:cs="Arial" w:hint="default"/>
        <w:b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036BDF"/>
    <w:multiLevelType w:val="hybridMultilevel"/>
    <w:tmpl w:val="B978BE86"/>
    <w:lvl w:ilvl="0" w:tplc="C98446C2">
      <w:start w:val="1"/>
      <w:numFmt w:val="bullet"/>
      <w:lvlText w:val=""/>
      <w:lvlJc w:val="left"/>
      <w:pPr>
        <w:ind w:left="1330" w:hanging="48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181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9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7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5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3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70" w:hanging="480"/>
      </w:pPr>
      <w:rPr>
        <w:rFonts w:ascii="Wingdings" w:hAnsi="Wingdings" w:hint="default"/>
      </w:rPr>
    </w:lvl>
  </w:abstractNum>
  <w:abstractNum w:abstractNumId="2" w15:restartNumberingAfterBreak="0">
    <w:nsid w:val="03EE5FA0"/>
    <w:multiLevelType w:val="multilevel"/>
    <w:tmpl w:val="7CCAE9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4637547"/>
    <w:multiLevelType w:val="hybridMultilevel"/>
    <w:tmpl w:val="FF8078AA"/>
    <w:lvl w:ilvl="0" w:tplc="682CB78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4B83E88"/>
    <w:multiLevelType w:val="hybridMultilevel"/>
    <w:tmpl w:val="32822B5A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FFD1150"/>
    <w:multiLevelType w:val="hybridMultilevel"/>
    <w:tmpl w:val="17EAAB3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10BF2142"/>
    <w:multiLevelType w:val="hybridMultilevel"/>
    <w:tmpl w:val="0D9ED51E"/>
    <w:lvl w:ilvl="0" w:tplc="04090001">
      <w:start w:val="1"/>
      <w:numFmt w:val="bullet"/>
      <w:lvlText w:val=""/>
      <w:lvlJc w:val="left"/>
      <w:pPr>
        <w:ind w:left="10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80" w:hanging="480"/>
      </w:pPr>
      <w:rPr>
        <w:rFonts w:ascii="Wingdings" w:hAnsi="Wingdings" w:hint="default"/>
      </w:rPr>
    </w:lvl>
  </w:abstractNum>
  <w:abstractNum w:abstractNumId="7" w15:restartNumberingAfterBreak="0">
    <w:nsid w:val="18116AB4"/>
    <w:multiLevelType w:val="hybridMultilevel"/>
    <w:tmpl w:val="B7605582"/>
    <w:lvl w:ilvl="0" w:tplc="DFE87B04">
      <w:start w:val="5"/>
      <w:numFmt w:val="decimalFullWidth"/>
      <w:lvlText w:val="%1．"/>
      <w:lvlJc w:val="left"/>
      <w:pPr>
        <w:ind w:left="906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8" w15:restartNumberingAfterBreak="0">
    <w:nsid w:val="1A2C4C4B"/>
    <w:multiLevelType w:val="hybridMultilevel"/>
    <w:tmpl w:val="2C4CCA4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0F17EBB"/>
    <w:multiLevelType w:val="hybridMultilevel"/>
    <w:tmpl w:val="AA22897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2118412B"/>
    <w:multiLevelType w:val="hybridMultilevel"/>
    <w:tmpl w:val="43B6EE2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24534098"/>
    <w:multiLevelType w:val="hybridMultilevel"/>
    <w:tmpl w:val="0AC22CF0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63C0B6E"/>
    <w:multiLevelType w:val="hybridMultilevel"/>
    <w:tmpl w:val="FB7A0F7E"/>
    <w:lvl w:ilvl="0" w:tplc="E3F2412E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71A58FE"/>
    <w:multiLevelType w:val="hybridMultilevel"/>
    <w:tmpl w:val="D5BC3096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294A403A"/>
    <w:multiLevelType w:val="multilevel"/>
    <w:tmpl w:val="50D0B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E0B202D"/>
    <w:multiLevelType w:val="hybridMultilevel"/>
    <w:tmpl w:val="6824C77E"/>
    <w:lvl w:ilvl="0" w:tplc="07A807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2FEA6E3F"/>
    <w:multiLevelType w:val="hybridMultilevel"/>
    <w:tmpl w:val="8E4EB414"/>
    <w:lvl w:ilvl="0" w:tplc="04090001">
      <w:start w:val="1"/>
      <w:numFmt w:val="bullet"/>
      <w:lvlText w:val=""/>
      <w:lvlJc w:val="left"/>
      <w:pPr>
        <w:ind w:left="90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5" w:hanging="480"/>
      </w:pPr>
      <w:rPr>
        <w:rFonts w:ascii="Wingdings" w:hAnsi="Wingdings" w:hint="default"/>
      </w:rPr>
    </w:lvl>
  </w:abstractNum>
  <w:abstractNum w:abstractNumId="17" w15:restartNumberingAfterBreak="0">
    <w:nsid w:val="3A6458DD"/>
    <w:multiLevelType w:val="hybridMultilevel"/>
    <w:tmpl w:val="702A9EA6"/>
    <w:lvl w:ilvl="0" w:tplc="D372756A">
      <w:start w:val="1"/>
      <w:numFmt w:val="bullet"/>
      <w:lvlText w:val=""/>
      <w:lvlJc w:val="left"/>
      <w:pPr>
        <w:ind w:left="1330" w:hanging="480"/>
      </w:pPr>
      <w:rPr>
        <w:rFonts w:ascii="Wingdings" w:hAnsi="Wingdings" w:hint="default"/>
        <w:sz w:val="16"/>
        <w:szCs w:val="16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18" w15:restartNumberingAfterBreak="0">
    <w:nsid w:val="3AA63A17"/>
    <w:multiLevelType w:val="hybridMultilevel"/>
    <w:tmpl w:val="6F40789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3E271E7F"/>
    <w:multiLevelType w:val="hybridMultilevel"/>
    <w:tmpl w:val="5B30AA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417F6485"/>
    <w:multiLevelType w:val="hybridMultilevel"/>
    <w:tmpl w:val="429E1B5C"/>
    <w:lvl w:ilvl="0" w:tplc="C172E90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44BB7884"/>
    <w:multiLevelType w:val="hybridMultilevel"/>
    <w:tmpl w:val="0E4E045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2" w15:restartNumberingAfterBreak="0">
    <w:nsid w:val="458C3E8A"/>
    <w:multiLevelType w:val="hybridMultilevel"/>
    <w:tmpl w:val="8E98F7C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 w15:restartNumberingAfterBreak="0">
    <w:nsid w:val="462D7DAA"/>
    <w:multiLevelType w:val="hybridMultilevel"/>
    <w:tmpl w:val="A9F82786"/>
    <w:lvl w:ilvl="0" w:tplc="66764CD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4" w15:restartNumberingAfterBreak="0">
    <w:nsid w:val="491D198D"/>
    <w:multiLevelType w:val="hybridMultilevel"/>
    <w:tmpl w:val="5CB86154"/>
    <w:lvl w:ilvl="0" w:tplc="C1BE15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4BF41821"/>
    <w:multiLevelType w:val="hybridMultilevel"/>
    <w:tmpl w:val="85D6DE3E"/>
    <w:lvl w:ilvl="0" w:tplc="04090001">
      <w:start w:val="1"/>
      <w:numFmt w:val="bullet"/>
      <w:lvlText w:val=""/>
      <w:lvlJc w:val="left"/>
      <w:pPr>
        <w:ind w:left="61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9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5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3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1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7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55" w:hanging="480"/>
      </w:pPr>
      <w:rPr>
        <w:rFonts w:ascii="Wingdings" w:hAnsi="Wingdings" w:hint="default"/>
      </w:rPr>
    </w:lvl>
  </w:abstractNum>
  <w:abstractNum w:abstractNumId="26" w15:restartNumberingAfterBreak="0">
    <w:nsid w:val="4F5B17F3"/>
    <w:multiLevelType w:val="hybridMultilevel"/>
    <w:tmpl w:val="EC1C8910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7" w15:restartNumberingAfterBreak="0">
    <w:nsid w:val="56DF702B"/>
    <w:multiLevelType w:val="hybridMultilevel"/>
    <w:tmpl w:val="421E009E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5A204E70"/>
    <w:multiLevelType w:val="hybridMultilevel"/>
    <w:tmpl w:val="C84A4B0A"/>
    <w:lvl w:ilvl="0" w:tplc="55A05BA0">
      <w:start w:val="1"/>
      <w:numFmt w:val="bullet"/>
      <w:lvlText w:val=""/>
      <w:lvlJc w:val="left"/>
      <w:pPr>
        <w:ind w:left="1472" w:hanging="48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195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3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1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9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7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5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3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12" w:hanging="480"/>
      </w:pPr>
      <w:rPr>
        <w:rFonts w:ascii="Wingdings" w:hAnsi="Wingdings" w:hint="default"/>
      </w:rPr>
    </w:lvl>
  </w:abstractNum>
  <w:abstractNum w:abstractNumId="29" w15:restartNumberingAfterBreak="0">
    <w:nsid w:val="5C8F1313"/>
    <w:multiLevelType w:val="multilevel"/>
    <w:tmpl w:val="EA8CA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5D02CD0"/>
    <w:multiLevelType w:val="hybridMultilevel"/>
    <w:tmpl w:val="B2CA7D70"/>
    <w:lvl w:ilvl="0" w:tplc="B8A6347E">
      <w:start w:val="1"/>
      <w:numFmt w:val="bullet"/>
      <w:lvlText w:val=""/>
      <w:lvlJc w:val="left"/>
      <w:pPr>
        <w:ind w:left="1472" w:hanging="48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195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3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1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9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7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5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3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12" w:hanging="480"/>
      </w:pPr>
      <w:rPr>
        <w:rFonts w:ascii="Wingdings" w:hAnsi="Wingdings" w:hint="default"/>
      </w:rPr>
    </w:lvl>
  </w:abstractNum>
  <w:abstractNum w:abstractNumId="31" w15:restartNumberingAfterBreak="0">
    <w:nsid w:val="6B2F4140"/>
    <w:multiLevelType w:val="multilevel"/>
    <w:tmpl w:val="E9A40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1E1267C"/>
    <w:multiLevelType w:val="hybridMultilevel"/>
    <w:tmpl w:val="F09AD0B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3" w15:restartNumberingAfterBreak="0">
    <w:nsid w:val="72F625D4"/>
    <w:multiLevelType w:val="hybridMultilevel"/>
    <w:tmpl w:val="D784688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4" w15:restartNumberingAfterBreak="0">
    <w:nsid w:val="7937026E"/>
    <w:multiLevelType w:val="hybridMultilevel"/>
    <w:tmpl w:val="2CC29C44"/>
    <w:lvl w:ilvl="0" w:tplc="9942E5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83282302">
      <w:start w:val="7"/>
      <w:numFmt w:val="taiwaneseCountingThousand"/>
      <w:lvlText w:val="%2、"/>
      <w:lvlJc w:val="left"/>
      <w:pPr>
        <w:ind w:left="1200" w:hanging="720"/>
      </w:pPr>
      <w:rPr>
        <w:rFonts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3"/>
  </w:num>
  <w:num w:numId="2">
    <w:abstractNumId w:val="28"/>
  </w:num>
  <w:num w:numId="3">
    <w:abstractNumId w:val="30"/>
  </w:num>
  <w:num w:numId="4">
    <w:abstractNumId w:val="17"/>
  </w:num>
  <w:num w:numId="5">
    <w:abstractNumId w:val="1"/>
  </w:num>
  <w:num w:numId="6">
    <w:abstractNumId w:val="29"/>
    <w:lvlOverride w:ilvl="0">
      <w:startOverride w:val="50"/>
    </w:lvlOverride>
  </w:num>
  <w:num w:numId="7">
    <w:abstractNumId w:val="31"/>
    <w:lvlOverride w:ilvl="0">
      <w:startOverride w:val="50"/>
    </w:lvlOverride>
  </w:num>
  <w:num w:numId="8">
    <w:abstractNumId w:val="14"/>
    <w:lvlOverride w:ilvl="0">
      <w:startOverride w:val="50"/>
    </w:lvlOverride>
  </w:num>
  <w:num w:numId="9">
    <w:abstractNumId w:val="0"/>
  </w:num>
  <w:num w:numId="10">
    <w:abstractNumId w:val="20"/>
  </w:num>
  <w:num w:numId="11">
    <w:abstractNumId w:val="11"/>
  </w:num>
  <w:num w:numId="12">
    <w:abstractNumId w:val="23"/>
  </w:num>
  <w:num w:numId="13">
    <w:abstractNumId w:val="3"/>
  </w:num>
  <w:num w:numId="14">
    <w:abstractNumId w:val="25"/>
  </w:num>
  <w:num w:numId="15">
    <w:abstractNumId w:val="4"/>
  </w:num>
  <w:num w:numId="16">
    <w:abstractNumId w:val="26"/>
  </w:num>
  <w:num w:numId="17">
    <w:abstractNumId w:val="5"/>
  </w:num>
  <w:num w:numId="18">
    <w:abstractNumId w:val="19"/>
  </w:num>
  <w:num w:numId="19">
    <w:abstractNumId w:val="10"/>
  </w:num>
  <w:num w:numId="20">
    <w:abstractNumId w:val="32"/>
  </w:num>
  <w:num w:numId="21">
    <w:abstractNumId w:val="33"/>
  </w:num>
  <w:num w:numId="22">
    <w:abstractNumId w:val="6"/>
  </w:num>
  <w:num w:numId="23">
    <w:abstractNumId w:val="12"/>
  </w:num>
  <w:num w:numId="24">
    <w:abstractNumId w:val="15"/>
  </w:num>
  <w:num w:numId="25">
    <w:abstractNumId w:val="9"/>
  </w:num>
  <w:num w:numId="26">
    <w:abstractNumId w:val="34"/>
  </w:num>
  <w:num w:numId="27">
    <w:abstractNumId w:val="24"/>
  </w:num>
  <w:num w:numId="28">
    <w:abstractNumId w:val="22"/>
  </w:num>
  <w:num w:numId="29">
    <w:abstractNumId w:val="8"/>
  </w:num>
  <w:num w:numId="30">
    <w:abstractNumId w:val="7"/>
  </w:num>
  <w:num w:numId="31">
    <w:abstractNumId w:val="18"/>
  </w:num>
  <w:num w:numId="32">
    <w:abstractNumId w:val="16"/>
  </w:num>
  <w:num w:numId="33">
    <w:abstractNumId w:val="2"/>
  </w:num>
  <w:num w:numId="34">
    <w:abstractNumId w:val="21"/>
  </w:num>
  <w:num w:numId="35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E7C"/>
    <w:rsid w:val="000001ED"/>
    <w:rsid w:val="000123C8"/>
    <w:rsid w:val="00027B6A"/>
    <w:rsid w:val="00044BBD"/>
    <w:rsid w:val="00086A98"/>
    <w:rsid w:val="000A0C7B"/>
    <w:rsid w:val="000C3765"/>
    <w:rsid w:val="000E23C8"/>
    <w:rsid w:val="000E4E2C"/>
    <w:rsid w:val="001539BA"/>
    <w:rsid w:val="00156B09"/>
    <w:rsid w:val="00193662"/>
    <w:rsid w:val="00207361"/>
    <w:rsid w:val="00222EC2"/>
    <w:rsid w:val="00242D52"/>
    <w:rsid w:val="0025599C"/>
    <w:rsid w:val="002C607E"/>
    <w:rsid w:val="002F3773"/>
    <w:rsid w:val="00327E7C"/>
    <w:rsid w:val="0033286C"/>
    <w:rsid w:val="00336CF7"/>
    <w:rsid w:val="003435BD"/>
    <w:rsid w:val="0035246C"/>
    <w:rsid w:val="003774B2"/>
    <w:rsid w:val="003D7AC5"/>
    <w:rsid w:val="00422FB7"/>
    <w:rsid w:val="00453602"/>
    <w:rsid w:val="00470362"/>
    <w:rsid w:val="004824B2"/>
    <w:rsid w:val="0048748A"/>
    <w:rsid w:val="004967FC"/>
    <w:rsid w:val="004B5AB5"/>
    <w:rsid w:val="004E5176"/>
    <w:rsid w:val="004E6DE3"/>
    <w:rsid w:val="00524E97"/>
    <w:rsid w:val="005C2C44"/>
    <w:rsid w:val="005C4DF8"/>
    <w:rsid w:val="005E0053"/>
    <w:rsid w:val="006246DD"/>
    <w:rsid w:val="006725E3"/>
    <w:rsid w:val="00685685"/>
    <w:rsid w:val="006C3651"/>
    <w:rsid w:val="006F3D2F"/>
    <w:rsid w:val="00714921"/>
    <w:rsid w:val="00776C44"/>
    <w:rsid w:val="00796907"/>
    <w:rsid w:val="007C254A"/>
    <w:rsid w:val="007D1A24"/>
    <w:rsid w:val="007D31B5"/>
    <w:rsid w:val="008115A5"/>
    <w:rsid w:val="00821C4D"/>
    <w:rsid w:val="00827BC1"/>
    <w:rsid w:val="00852597"/>
    <w:rsid w:val="008539D8"/>
    <w:rsid w:val="00862D0D"/>
    <w:rsid w:val="00880054"/>
    <w:rsid w:val="00886601"/>
    <w:rsid w:val="00894DAB"/>
    <w:rsid w:val="008C6C81"/>
    <w:rsid w:val="008E7C38"/>
    <w:rsid w:val="008F360F"/>
    <w:rsid w:val="009615C9"/>
    <w:rsid w:val="009917DA"/>
    <w:rsid w:val="009B72B0"/>
    <w:rsid w:val="009E7E4B"/>
    <w:rsid w:val="009F7CBA"/>
    <w:rsid w:val="00A0401E"/>
    <w:rsid w:val="00A21F4C"/>
    <w:rsid w:val="00A26A59"/>
    <w:rsid w:val="00A94656"/>
    <w:rsid w:val="00AA5ED1"/>
    <w:rsid w:val="00AD3B0B"/>
    <w:rsid w:val="00BC7EDA"/>
    <w:rsid w:val="00C25A1C"/>
    <w:rsid w:val="00C25B63"/>
    <w:rsid w:val="00C44DA4"/>
    <w:rsid w:val="00C840D5"/>
    <w:rsid w:val="00CC15CB"/>
    <w:rsid w:val="00D41AB6"/>
    <w:rsid w:val="00D5781E"/>
    <w:rsid w:val="00D651DD"/>
    <w:rsid w:val="00DB5C43"/>
    <w:rsid w:val="00E02B42"/>
    <w:rsid w:val="00E3242F"/>
    <w:rsid w:val="00E414B8"/>
    <w:rsid w:val="00E71AA3"/>
    <w:rsid w:val="00E8463B"/>
    <w:rsid w:val="00EB428D"/>
    <w:rsid w:val="00F0059C"/>
    <w:rsid w:val="00F23377"/>
    <w:rsid w:val="00F556CC"/>
    <w:rsid w:val="00FB2798"/>
    <w:rsid w:val="00FB2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06A85A"/>
  <w15:chartTrackingRefBased/>
  <w15:docId w15:val="{064CD03D-018E-45E9-9770-A5897D0CA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3">
    <w:name w:val="heading 3"/>
    <w:basedOn w:val="a"/>
    <w:link w:val="30"/>
    <w:uiPriority w:val="9"/>
    <w:qFormat/>
    <w:rsid w:val="0033286C"/>
    <w:pPr>
      <w:widowControl/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327E7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327E7C"/>
    <w:rPr>
      <w:b/>
      <w:bCs/>
    </w:rPr>
  </w:style>
  <w:style w:type="paragraph" w:styleId="a4">
    <w:name w:val="List Paragraph"/>
    <w:basedOn w:val="a"/>
    <w:uiPriority w:val="34"/>
    <w:qFormat/>
    <w:rsid w:val="00821C4D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0E23C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E23C8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E23C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E23C8"/>
    <w:rPr>
      <w:sz w:val="20"/>
      <w:szCs w:val="20"/>
    </w:rPr>
  </w:style>
  <w:style w:type="table" w:styleId="a9">
    <w:name w:val="Grid Table Light"/>
    <w:basedOn w:val="a1"/>
    <w:uiPriority w:val="40"/>
    <w:rsid w:val="00E414B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Default">
    <w:name w:val="Default"/>
    <w:rsid w:val="00C840D5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table" w:styleId="aa">
    <w:name w:val="Table Grid"/>
    <w:basedOn w:val="a1"/>
    <w:uiPriority w:val="39"/>
    <w:rsid w:val="003328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標題 3 字元"/>
    <w:basedOn w:val="a0"/>
    <w:link w:val="3"/>
    <w:uiPriority w:val="9"/>
    <w:rsid w:val="0033286C"/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styleId="ab">
    <w:name w:val="Hyperlink"/>
    <w:basedOn w:val="a0"/>
    <w:uiPriority w:val="99"/>
    <w:unhideWhenUsed/>
    <w:rsid w:val="00422FB7"/>
    <w:rPr>
      <w:color w:val="0563C1" w:themeColor="hyperlink"/>
      <w:u w:val="single"/>
    </w:rPr>
  </w:style>
  <w:style w:type="table" w:customStyle="1" w:styleId="1">
    <w:name w:val="表格格線1"/>
    <w:basedOn w:val="a1"/>
    <w:next w:val="aa"/>
    <w:uiPriority w:val="39"/>
    <w:rsid w:val="00422FB7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格格線2"/>
    <w:basedOn w:val="a1"/>
    <w:next w:val="aa"/>
    <w:uiPriority w:val="39"/>
    <w:rsid w:val="00422FB7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格格線3"/>
    <w:basedOn w:val="a1"/>
    <w:next w:val="aa"/>
    <w:uiPriority w:val="39"/>
    <w:rsid w:val="00422FB7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表格格線4"/>
    <w:basedOn w:val="a1"/>
    <w:next w:val="aa"/>
    <w:uiPriority w:val="39"/>
    <w:rsid w:val="00422FB7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12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731112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164</Words>
  <Characters>938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Hsu Kuang-Jung</dc:creator>
  <cp:keywords/>
  <dc:description/>
  <cp:lastModifiedBy>doctor</cp:lastModifiedBy>
  <cp:revision>5</cp:revision>
  <cp:lastPrinted>2023-06-01T01:19:00Z</cp:lastPrinted>
  <dcterms:created xsi:type="dcterms:W3CDTF">2023-06-01T01:19:00Z</dcterms:created>
  <dcterms:modified xsi:type="dcterms:W3CDTF">2023-06-01T01:22:00Z</dcterms:modified>
</cp:coreProperties>
</file>